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C3F14" w:rsidR="00746C29" w:rsidP="00014C12" w:rsidRDefault="00644A4C" w14:paraId="02ef2a0" w14:textId="02ef2a0">
      <w:pPr>
        <w:jc w:val="both"/>
        <w15:collapsed w:val="false"/>
        <w:rPr>
          <w:rFonts w:ascii="Arial" w:hAnsi="Arial" w:cs="Arial"/>
          <w:bCs/>
          <w:sz w:val="22"/>
          <w:szCs w:val="22"/>
        </w:rPr>
      </w:pPr>
      <w:bookmarkStart w:name="_GoBack" w:id="0"/>
      <w:bookmarkEnd w:id="0"/>
      <w:r w:rsidRPr="00BC3F14">
        <w:rPr>
          <w:rFonts w:ascii="Arial" w:hAnsi="Arial" w:cs="Arial"/>
          <w:bCs/>
          <w:sz w:val="22"/>
          <w:szCs w:val="22"/>
        </w:rPr>
        <w:t xml:space="preserve"> </w:t>
      </w:r>
    </w:p>
    <w:p w:rsidRPr="00BC3F14" w:rsidR="00746C29" w:rsidP="001F2107" w:rsidRDefault="00746C29">
      <w:pPr>
        <w:jc w:val="center"/>
        <w:rPr>
          <w:rFonts w:ascii="Arial" w:hAnsi="Arial" w:cs="Arial"/>
          <w:bCs/>
          <w:sz w:val="22"/>
          <w:szCs w:val="22"/>
        </w:rPr>
      </w:pPr>
      <w:r w:rsidRPr="00BC3F14">
        <w:rPr>
          <w:rFonts w:ascii="Arial" w:hAnsi="Arial" w:cs="Arial"/>
          <w:bCs/>
          <w:sz w:val="22"/>
          <w:szCs w:val="22"/>
        </w:rPr>
        <w:t>Z A P I S N I K</w:t>
      </w:r>
    </w:p>
    <w:p w:rsidRPr="00BC3F14" w:rsidR="00912CB4" w:rsidP="001F2107" w:rsidRDefault="00912CB4">
      <w:pPr>
        <w:jc w:val="center"/>
        <w:rPr>
          <w:rFonts w:ascii="Arial" w:hAnsi="Arial" w:cs="Arial"/>
          <w:sz w:val="22"/>
          <w:szCs w:val="22"/>
        </w:rPr>
      </w:pPr>
    </w:p>
    <w:p w:rsidR="00BC3F14" w:rsidP="00BC3F14" w:rsidRDefault="00D55FF2">
      <w:pPr>
        <w:jc w:val="both"/>
        <w:rPr>
          <w:rFonts w:ascii="Arial" w:hAnsi="Arial" w:cs="Arial"/>
          <w:sz w:val="22"/>
          <w:szCs w:val="22"/>
        </w:rPr>
      </w:pPr>
      <w:r w:rsidRPr="00BC3F14">
        <w:rPr>
          <w:rFonts w:ascii="Arial" w:hAnsi="Arial" w:cs="Arial"/>
          <w:sz w:val="22"/>
          <w:szCs w:val="22"/>
        </w:rPr>
        <w:t xml:space="preserve">sastavljen kod Trgovačkog suda u Zadru, </w:t>
      </w:r>
      <w:r w:rsidRPr="00BC3F14" w:rsidR="00912CB4">
        <w:rPr>
          <w:rFonts w:ascii="Arial" w:hAnsi="Arial" w:cs="Arial"/>
          <w:sz w:val="22"/>
          <w:szCs w:val="22"/>
        </w:rPr>
        <w:t xml:space="preserve">dana </w:t>
      </w:r>
      <w:r w:rsidR="00BC3F14">
        <w:rPr>
          <w:rFonts w:ascii="Arial" w:hAnsi="Arial" w:cs="Arial"/>
          <w:sz w:val="22"/>
          <w:szCs w:val="22"/>
        </w:rPr>
        <w:t xml:space="preserve">28. listopada </w:t>
      </w:r>
      <w:r w:rsidRPr="00BC3F14" w:rsidR="002B241C">
        <w:rPr>
          <w:rFonts w:ascii="Arial" w:hAnsi="Arial" w:cs="Arial"/>
          <w:sz w:val="22"/>
          <w:szCs w:val="22"/>
        </w:rPr>
        <w:t xml:space="preserve">2021. </w:t>
      </w:r>
      <w:r w:rsidRPr="00BC3F14">
        <w:rPr>
          <w:rFonts w:ascii="Arial" w:hAnsi="Arial" w:cs="Arial"/>
          <w:sz w:val="22"/>
          <w:szCs w:val="22"/>
        </w:rPr>
        <w:t xml:space="preserve">sa </w:t>
      </w:r>
      <w:r w:rsidRPr="00BC3F14">
        <w:rPr>
          <w:rFonts w:ascii="Arial" w:hAnsi="Arial" w:cs="Arial"/>
          <w:bCs/>
          <w:sz w:val="22"/>
          <w:szCs w:val="22"/>
        </w:rPr>
        <w:t>IZVJEŠTAJNOG ROČIŠTA</w:t>
      </w:r>
      <w:r w:rsidRPr="00BC3F14">
        <w:rPr>
          <w:rFonts w:ascii="Arial" w:hAnsi="Arial" w:cs="Arial"/>
          <w:sz w:val="22"/>
          <w:szCs w:val="22"/>
        </w:rPr>
        <w:t xml:space="preserve"> </w:t>
      </w:r>
      <w:r w:rsidRPr="00BC3F14" w:rsidR="005F6B9C">
        <w:rPr>
          <w:rFonts w:ascii="Arial" w:hAnsi="Arial" w:cs="Arial"/>
          <w:sz w:val="22"/>
          <w:szCs w:val="22"/>
        </w:rPr>
        <w:t xml:space="preserve">u predmetu provođenja stečajnog postupka nad stečajnim dužnikom </w:t>
      </w:r>
      <w:r w:rsidR="00BC3F14">
        <w:rPr>
          <w:rFonts w:ascii="Arial" w:hAnsi="Arial" w:cs="Arial"/>
          <w:sz w:val="22"/>
          <w:szCs w:val="22"/>
        </w:rPr>
        <w:t>INTER BOARD d.o.o. u stečaju, Šibenik, Stjepana Radića 107, OIB: 30762168930</w:t>
      </w:r>
    </w:p>
    <w:p w:rsidR="00BC3F14" w:rsidP="00BC3F14" w:rsidRDefault="00BC3F14">
      <w:pPr>
        <w:jc w:val="both"/>
        <w:rPr>
          <w:rFonts w:ascii="Arial" w:hAnsi="Arial" w:cs="Arial"/>
          <w:sz w:val="22"/>
          <w:szCs w:val="22"/>
        </w:rPr>
      </w:pPr>
    </w:p>
    <w:p w:rsidRPr="00BC3F14" w:rsidR="00521054" w:rsidP="00521054" w:rsidRDefault="00521054">
      <w:pPr>
        <w:jc w:val="both"/>
        <w:rPr>
          <w:rFonts w:ascii="Arial" w:hAnsi="Arial" w:cs="Arial"/>
          <w:sz w:val="22"/>
          <w:szCs w:val="22"/>
        </w:rPr>
      </w:pPr>
    </w:p>
    <w:p w:rsidRPr="00BC3F14" w:rsidR="00521054" w:rsidP="00521054" w:rsidRDefault="00521054">
      <w:pPr>
        <w:jc w:val="both"/>
        <w:rPr>
          <w:rFonts w:ascii="Arial" w:hAnsi="Arial" w:cs="Arial"/>
          <w:sz w:val="22"/>
          <w:szCs w:val="22"/>
        </w:rPr>
      </w:pPr>
      <w:r w:rsidRPr="00BC3F14">
        <w:rPr>
          <w:rFonts w:ascii="Arial" w:hAnsi="Arial" w:cs="Arial"/>
          <w:sz w:val="22"/>
          <w:szCs w:val="22"/>
        </w:rPr>
        <w:t xml:space="preserve">OD SUDA NAZOČNI: </w:t>
      </w:r>
    </w:p>
    <w:p w:rsidRPr="00BC3F14" w:rsidR="00521054" w:rsidP="00521054" w:rsidRDefault="00521054">
      <w:pPr>
        <w:jc w:val="both"/>
        <w:rPr>
          <w:rFonts w:ascii="Arial" w:hAnsi="Arial" w:cs="Arial"/>
          <w:sz w:val="22"/>
          <w:szCs w:val="22"/>
        </w:rPr>
      </w:pPr>
      <w:r w:rsidRPr="00BC3F14">
        <w:rPr>
          <w:rFonts w:ascii="Arial" w:hAnsi="Arial" w:cs="Arial"/>
          <w:sz w:val="22"/>
          <w:szCs w:val="22"/>
        </w:rPr>
        <w:t xml:space="preserve">Ana Markač, sutkinja </w:t>
      </w:r>
    </w:p>
    <w:p w:rsidRPr="00BC3F14" w:rsidR="00521054" w:rsidP="00521054" w:rsidRDefault="00521054">
      <w:pPr>
        <w:jc w:val="both"/>
        <w:rPr>
          <w:rFonts w:ascii="Arial" w:hAnsi="Arial" w:cs="Arial"/>
          <w:sz w:val="22"/>
          <w:szCs w:val="22"/>
        </w:rPr>
      </w:pPr>
      <w:r w:rsidRPr="00BC3F14">
        <w:rPr>
          <w:rFonts w:ascii="Arial" w:hAnsi="Arial" w:cs="Arial"/>
          <w:sz w:val="22"/>
          <w:szCs w:val="22"/>
        </w:rPr>
        <w:t>Elena Glavan, zapisničarka</w:t>
      </w:r>
    </w:p>
    <w:p w:rsidRPr="00BC3F14" w:rsidR="00521054" w:rsidP="00521054" w:rsidRDefault="00521054">
      <w:pPr>
        <w:jc w:val="both"/>
        <w:rPr>
          <w:rFonts w:ascii="Arial" w:hAnsi="Arial" w:cs="Arial"/>
          <w:sz w:val="22"/>
          <w:szCs w:val="22"/>
        </w:rPr>
      </w:pPr>
    </w:p>
    <w:p w:rsidRPr="00BC3F14" w:rsidR="00521054" w:rsidP="00521054" w:rsidRDefault="00521054">
      <w:pPr>
        <w:rPr>
          <w:rFonts w:ascii="Arial" w:hAnsi="Arial" w:cs="Arial"/>
          <w:sz w:val="22"/>
          <w:szCs w:val="22"/>
        </w:rPr>
      </w:pPr>
      <w:r w:rsidRPr="00BC3F14">
        <w:rPr>
          <w:rFonts w:ascii="Arial" w:hAnsi="Arial" w:cs="Arial"/>
          <w:sz w:val="22"/>
          <w:szCs w:val="22"/>
        </w:rPr>
        <w:t xml:space="preserve">Početak u </w:t>
      </w:r>
      <w:r w:rsidR="00BC3F14">
        <w:rPr>
          <w:rFonts w:ascii="Arial" w:hAnsi="Arial" w:cs="Arial"/>
          <w:sz w:val="22"/>
          <w:szCs w:val="22"/>
        </w:rPr>
        <w:t>13,15</w:t>
      </w:r>
      <w:r w:rsidRPr="00BC3F14">
        <w:rPr>
          <w:rFonts w:ascii="Arial" w:hAnsi="Arial" w:cs="Arial"/>
          <w:sz w:val="22"/>
          <w:szCs w:val="22"/>
        </w:rPr>
        <w:t xml:space="preserve"> sati</w:t>
      </w:r>
    </w:p>
    <w:p w:rsidRPr="00BC3F14" w:rsidR="00521054" w:rsidP="00521054" w:rsidRDefault="00521054">
      <w:pPr>
        <w:jc w:val="both"/>
        <w:rPr>
          <w:rFonts w:ascii="Arial" w:hAnsi="Arial" w:cs="Arial"/>
          <w:sz w:val="22"/>
          <w:szCs w:val="22"/>
        </w:rPr>
      </w:pPr>
    </w:p>
    <w:p w:rsidRPr="00BC3F14" w:rsidR="00521054" w:rsidP="00521054" w:rsidRDefault="00521054">
      <w:pPr>
        <w:jc w:val="both"/>
        <w:rPr>
          <w:rFonts w:ascii="Arial" w:hAnsi="Arial" w:cs="Arial"/>
          <w:sz w:val="22"/>
          <w:szCs w:val="22"/>
        </w:rPr>
      </w:pPr>
      <w:r w:rsidRPr="00BC3F14">
        <w:rPr>
          <w:rFonts w:ascii="Arial" w:hAnsi="Arial" w:cs="Arial"/>
          <w:sz w:val="22"/>
          <w:szCs w:val="22"/>
        </w:rPr>
        <w:t xml:space="preserve">Utvrđuje se da je pristupio </w:t>
      </w:r>
      <w:r w:rsidR="00BC3F14">
        <w:rPr>
          <w:rFonts w:ascii="Arial" w:hAnsi="Arial" w:cs="Arial"/>
          <w:sz w:val="22"/>
          <w:szCs w:val="22"/>
        </w:rPr>
        <w:t>Josip Jadran Sekso</w:t>
      </w:r>
      <w:r w:rsidRPr="00BC3F14">
        <w:rPr>
          <w:rFonts w:ascii="Arial" w:hAnsi="Arial" w:cs="Arial"/>
          <w:sz w:val="22"/>
          <w:szCs w:val="22"/>
        </w:rPr>
        <w:t>, stečajni upravitelj.</w:t>
      </w:r>
    </w:p>
    <w:p w:rsidRPr="00BC3F14" w:rsidR="00521054" w:rsidP="00521054" w:rsidRDefault="00521054">
      <w:pPr>
        <w:jc w:val="both"/>
        <w:rPr>
          <w:rFonts w:ascii="Arial" w:hAnsi="Arial" w:cs="Arial"/>
          <w:sz w:val="22"/>
          <w:szCs w:val="22"/>
        </w:rPr>
      </w:pPr>
    </w:p>
    <w:p w:rsidRPr="00BC3F14" w:rsidR="00521054" w:rsidP="00521054" w:rsidRDefault="00521054">
      <w:pPr>
        <w:jc w:val="both"/>
        <w:rPr>
          <w:rFonts w:ascii="Arial" w:hAnsi="Arial" w:cs="Arial"/>
          <w:sz w:val="22"/>
          <w:szCs w:val="22"/>
        </w:rPr>
      </w:pPr>
      <w:r w:rsidRPr="00BC3F14">
        <w:rPr>
          <w:rFonts w:ascii="Arial" w:hAnsi="Arial" w:cs="Arial"/>
          <w:sz w:val="22"/>
          <w:szCs w:val="22"/>
        </w:rPr>
        <w:t>Utvrđuje se da su na današnje ročište pristupili vjerovnici:</w:t>
      </w:r>
    </w:p>
    <w:p w:rsidRPr="00BC3F14" w:rsidR="00521054" w:rsidP="00521054" w:rsidRDefault="00521054">
      <w:pPr>
        <w:jc w:val="both"/>
        <w:rPr>
          <w:rFonts w:ascii="Arial" w:hAnsi="Arial" w:cs="Arial"/>
          <w:sz w:val="22"/>
          <w:szCs w:val="22"/>
        </w:rPr>
      </w:pPr>
    </w:p>
    <w:p w:rsidR="00D47309" w:rsidP="00D47309" w:rsidRDefault="00D47309">
      <w:pPr>
        <w:pStyle w:val="Odlomakpopisa"/>
        <w:numPr>
          <w:ilvl w:val="0"/>
          <w:numId w:val="13"/>
        </w:numPr>
        <w:contextualSpacing w:val="false"/>
        <w:jc w:val="both"/>
        <w:rPr>
          <w:rFonts w:ascii="Arial" w:hAnsi="Arial" w:cs="Arial"/>
          <w:sz w:val="22"/>
          <w:szCs w:val="22"/>
        </w:rPr>
      </w:pPr>
      <w:r>
        <w:rPr>
          <w:rFonts w:ascii="Arial" w:hAnsi="Arial" w:cs="Arial"/>
          <w:sz w:val="22"/>
          <w:szCs w:val="22"/>
        </w:rPr>
        <w:t xml:space="preserve">VELEKEM d.d., Zagreb – punomoćnica Alemka Šodan, odvjetnica u Zagrebu, punomoć prileži uz prijavu tražbine </w:t>
      </w:r>
    </w:p>
    <w:p w:rsidR="00D47309" w:rsidP="00D47309" w:rsidRDefault="00D47309">
      <w:pPr>
        <w:pStyle w:val="Odlomakpopisa"/>
        <w:numPr>
          <w:ilvl w:val="0"/>
          <w:numId w:val="13"/>
        </w:numPr>
        <w:contextualSpacing w:val="false"/>
        <w:jc w:val="both"/>
        <w:rPr>
          <w:rFonts w:ascii="Arial" w:hAnsi="Arial" w:cs="Arial"/>
          <w:sz w:val="22"/>
          <w:szCs w:val="22"/>
        </w:rPr>
      </w:pPr>
      <w:r>
        <w:rPr>
          <w:rFonts w:ascii="Arial" w:hAnsi="Arial" w:cs="Arial"/>
          <w:sz w:val="22"/>
          <w:szCs w:val="22"/>
        </w:rPr>
        <w:t>HRVATSKA POŠTANSK BANKA d.d., Zagreb – punomoćnica po zaposlenju Marisa Čadež, dipl. iur., prilaže punomoć u spis</w:t>
      </w:r>
    </w:p>
    <w:p w:rsidR="00D47309" w:rsidP="00D47309" w:rsidRDefault="00D47309">
      <w:pPr>
        <w:pStyle w:val="Odlomakpopisa"/>
        <w:numPr>
          <w:ilvl w:val="0"/>
          <w:numId w:val="13"/>
        </w:numPr>
        <w:contextualSpacing w:val="false"/>
        <w:jc w:val="both"/>
        <w:rPr>
          <w:rFonts w:ascii="Arial" w:hAnsi="Arial" w:cs="Arial"/>
          <w:sz w:val="22"/>
          <w:szCs w:val="22"/>
        </w:rPr>
      </w:pPr>
      <w:r>
        <w:rPr>
          <w:rFonts w:ascii="Arial" w:hAnsi="Arial" w:cs="Arial"/>
          <w:sz w:val="22"/>
          <w:szCs w:val="22"/>
        </w:rPr>
        <w:t xml:space="preserve">HILTI CROATIA d.o.o., Zagreb – zamjenik punomoćnika Ante Galešić, odvjetnik u Zadru, prilaže zamjeničku punomoć u spis </w:t>
      </w:r>
    </w:p>
    <w:p w:rsidRPr="00D60FCE" w:rsidR="00D47309" w:rsidP="00D47309" w:rsidRDefault="00D47309">
      <w:pPr>
        <w:pStyle w:val="Odlomakpopisa"/>
        <w:numPr>
          <w:ilvl w:val="0"/>
          <w:numId w:val="13"/>
        </w:numPr>
        <w:contextualSpacing w:val="false"/>
        <w:jc w:val="both"/>
        <w:rPr>
          <w:rFonts w:ascii="Arial" w:hAnsi="Arial" w:cs="Arial"/>
          <w:sz w:val="22"/>
          <w:szCs w:val="22"/>
        </w:rPr>
      </w:pPr>
      <w:r>
        <w:rPr>
          <w:rFonts w:ascii="Arial" w:hAnsi="Arial" w:cs="Arial"/>
          <w:sz w:val="22"/>
          <w:szCs w:val="22"/>
        </w:rPr>
        <w:t xml:space="preserve">ZAGREBAČKA BANKA d.d. Zagreb – punomoćnica Tadijana Ćulav, odvjetnikca u Odvjetničkom društvu Mađarić i Lui d.o.o., Zagreb, Pisarnica Split, punomoć prileži uz prijavu tražbine </w:t>
      </w:r>
    </w:p>
    <w:p w:rsidR="00BC3F14" w:rsidP="002B241C" w:rsidRDefault="00BC3F14">
      <w:pPr>
        <w:contextualSpacing/>
        <w:jc w:val="both"/>
        <w:rPr>
          <w:rFonts w:ascii="Arial" w:hAnsi="Arial" w:cs="Arial"/>
          <w:sz w:val="22"/>
          <w:szCs w:val="22"/>
        </w:rPr>
      </w:pPr>
    </w:p>
    <w:p w:rsidRPr="00BC3F14" w:rsidR="002B241C" w:rsidP="002B241C" w:rsidRDefault="002B241C">
      <w:pPr>
        <w:contextualSpacing/>
        <w:jc w:val="both"/>
        <w:rPr>
          <w:rFonts w:ascii="Arial" w:hAnsi="Arial" w:cs="Arial"/>
          <w:sz w:val="22"/>
          <w:szCs w:val="22"/>
        </w:rPr>
      </w:pPr>
      <w:r w:rsidRPr="00BC3F14">
        <w:rPr>
          <w:rFonts w:ascii="Arial" w:hAnsi="Arial" w:cs="Arial"/>
          <w:sz w:val="22"/>
          <w:szCs w:val="22"/>
        </w:rPr>
        <w:t>Sudac otvara izvještajno ročište i objavljuje da je predmet današnjeg izvještajnog ročišta izvješće o gospodarskom stanju i položaju dužnika te o njegovim uzrocima i donošenje odluka od značaja za provođenje stečajnog postupka.</w:t>
      </w:r>
    </w:p>
    <w:p w:rsidRPr="00BC3F14" w:rsidR="002B241C" w:rsidP="002B241C" w:rsidRDefault="002B241C">
      <w:pPr>
        <w:contextualSpacing/>
        <w:jc w:val="both"/>
        <w:rPr>
          <w:rFonts w:ascii="Arial" w:hAnsi="Arial" w:cs="Arial"/>
          <w:sz w:val="22"/>
          <w:szCs w:val="22"/>
        </w:rPr>
      </w:pPr>
    </w:p>
    <w:p w:rsidRPr="00BC3F14" w:rsidR="002B241C" w:rsidP="002B241C" w:rsidRDefault="002B241C">
      <w:pPr>
        <w:jc w:val="both"/>
        <w:rPr>
          <w:rFonts w:ascii="Arial" w:hAnsi="Arial" w:cs="Arial"/>
          <w:i/>
          <w:sz w:val="22"/>
          <w:szCs w:val="22"/>
        </w:rPr>
      </w:pPr>
      <w:r w:rsidRPr="00BC3F14">
        <w:rPr>
          <w:rFonts w:ascii="Arial" w:hAnsi="Arial" w:cs="Arial"/>
          <w:i/>
          <w:sz w:val="22"/>
          <w:szCs w:val="22"/>
        </w:rPr>
        <w:t xml:space="preserve">Sudionici stečajnog postupka upozoravaju se na posljedice u smislu odredbi čl. 317. i 318. važećeg Zakona o parničnom postupku (Narodne novine broj: 25/13 i 89/14-dalje ZPP) čija pravila se u slučaju vrijeđanja suda ili drugih sudionika postupka, ometanja rada suda ili nepoštivanja naredbi suda za održavanje reda na skupštini, na odgovarajući način primjenjuju i u ovom postupku. </w:t>
      </w:r>
    </w:p>
    <w:p w:rsidRPr="00BC3F14" w:rsidR="002B241C" w:rsidP="002B241C" w:rsidRDefault="00521054">
      <w:pPr>
        <w:contextualSpacing/>
        <w:jc w:val="both"/>
        <w:rPr>
          <w:rFonts w:ascii="Arial" w:hAnsi="Arial" w:cs="Arial"/>
          <w:sz w:val="22"/>
          <w:szCs w:val="22"/>
        </w:rPr>
      </w:pPr>
      <w:r w:rsidRPr="00BC3F14">
        <w:rPr>
          <w:rFonts w:ascii="Arial" w:hAnsi="Arial" w:cs="Arial"/>
          <w:i/>
          <w:sz w:val="22"/>
          <w:szCs w:val="22"/>
        </w:rPr>
        <w:tab/>
      </w:r>
    </w:p>
    <w:p w:rsidRPr="00BC3F14" w:rsidR="002B241C" w:rsidP="002B241C" w:rsidRDefault="002B241C">
      <w:pPr>
        <w:contextualSpacing/>
        <w:jc w:val="both"/>
        <w:rPr>
          <w:rFonts w:ascii="Arial" w:hAnsi="Arial" w:cs="Arial"/>
          <w:sz w:val="22"/>
          <w:szCs w:val="22"/>
        </w:rPr>
      </w:pPr>
      <w:r w:rsidRPr="00BC3F14">
        <w:rPr>
          <w:rFonts w:ascii="Arial" w:hAnsi="Arial" w:cs="Arial"/>
          <w:sz w:val="22"/>
          <w:szCs w:val="22"/>
        </w:rPr>
        <w:t>Sudac navodi da pravo sudjelovanja na ovom ročištu imaju svi vjerovnici kojima je tražbina priznata, te stečajni upravitelj.</w:t>
      </w:r>
    </w:p>
    <w:p w:rsidRPr="00BC3F14" w:rsidR="002B241C" w:rsidP="002B241C" w:rsidRDefault="002B241C">
      <w:pPr>
        <w:jc w:val="both"/>
        <w:rPr>
          <w:rFonts w:ascii="Arial" w:hAnsi="Arial" w:cs="Arial"/>
          <w:sz w:val="22"/>
          <w:szCs w:val="22"/>
        </w:rPr>
      </w:pPr>
    </w:p>
    <w:p w:rsidRPr="00BC3F14" w:rsidR="002B241C" w:rsidP="009C71E2" w:rsidRDefault="002B241C">
      <w:pPr>
        <w:tabs>
          <w:tab w:val="left" w:pos="960"/>
        </w:tabs>
        <w:jc w:val="both"/>
        <w:rPr>
          <w:rFonts w:ascii="Arial" w:hAnsi="Arial" w:cs="Arial"/>
          <w:sz w:val="22"/>
          <w:szCs w:val="22"/>
        </w:rPr>
      </w:pPr>
      <w:r w:rsidRPr="00BC3F14">
        <w:rPr>
          <w:rFonts w:ascii="Arial" w:hAnsi="Arial" w:cs="Arial"/>
          <w:sz w:val="22"/>
          <w:szCs w:val="22"/>
        </w:rPr>
        <w:t>Sudac utvrđuje da je s obzirom na pravo glasa i donošenje odluka na izvještajnom ročištu nazočno:</w:t>
      </w:r>
    </w:p>
    <w:p w:rsidR="009C71E2" w:rsidP="002B241C" w:rsidRDefault="002B241C">
      <w:pPr>
        <w:jc w:val="both"/>
        <w:rPr>
          <w:rFonts w:ascii="Arial" w:hAnsi="Arial" w:cs="Arial"/>
          <w:sz w:val="22"/>
          <w:szCs w:val="22"/>
        </w:rPr>
      </w:pPr>
      <w:r w:rsidRPr="00BC3F14">
        <w:rPr>
          <w:rFonts w:ascii="Arial" w:hAnsi="Arial" w:cs="Arial"/>
          <w:sz w:val="22"/>
          <w:szCs w:val="22"/>
        </w:rPr>
        <w:tab/>
      </w:r>
    </w:p>
    <w:tbl>
      <w:tblPr>
        <w:tblW w:w="9560" w:type="dxa"/>
        <w:tblInd w:w="93" w:type="dxa"/>
        <w:tblLook w:firstRow="1" w:lastRow="0" w:firstColumn="1" w:lastColumn="0" w:noHBand="0" w:noVBand="1" w:val="04A0"/>
      </w:tblPr>
      <w:tblGrid>
        <w:gridCol w:w="522"/>
        <w:gridCol w:w="3600"/>
        <w:gridCol w:w="1860"/>
        <w:gridCol w:w="2200"/>
        <w:gridCol w:w="1378"/>
      </w:tblGrid>
      <w:tr w:rsidRPr="00D47309" w:rsidR="00D47309" w:rsidTr="00D47309">
        <w:trPr>
          <w:trHeight w:val="360"/>
        </w:trPr>
        <w:tc>
          <w:tcPr>
            <w:tcW w:w="5982"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47309" w:rsidR="00D47309" w:rsidP="00D47309" w:rsidRDefault="00D47309">
            <w:pPr>
              <w:jc w:val="center"/>
              <w:rPr>
                <w:rFonts w:ascii="Arial" w:hAnsi="Arial" w:cs="Arial"/>
                <w:bCs/>
                <w:sz w:val="22"/>
                <w:szCs w:val="22"/>
              </w:rPr>
            </w:pPr>
            <w:r w:rsidRPr="00D47309">
              <w:rPr>
                <w:rFonts w:ascii="Arial" w:hAnsi="Arial" w:cs="Arial"/>
                <w:bCs/>
                <w:sz w:val="22"/>
                <w:szCs w:val="22"/>
              </w:rPr>
              <w:t>Zbroj ukupno priznatih tražbina</w:t>
            </w:r>
          </w:p>
        </w:tc>
        <w:tc>
          <w:tcPr>
            <w:tcW w:w="2200" w:type="dxa"/>
            <w:tcBorders>
              <w:top w:val="single" w:color="auto" w:sz="4" w:space="0"/>
              <w:left w:val="nil"/>
              <w:bottom w:val="single" w:color="auto" w:sz="4" w:space="0"/>
              <w:right w:val="single" w:color="auto" w:sz="4" w:space="0"/>
            </w:tcBorders>
            <w:shd w:val="clear" w:color="auto" w:fill="auto"/>
            <w:noWrap/>
            <w:vAlign w:val="bottom"/>
            <w:hideMark/>
          </w:tcPr>
          <w:p w:rsidRPr="00D47309" w:rsidR="00D47309" w:rsidP="00D47309" w:rsidRDefault="00D47309">
            <w:pPr>
              <w:jc w:val="right"/>
              <w:rPr>
                <w:rFonts w:ascii="Arial" w:hAnsi="Arial" w:cs="Arial"/>
                <w:bCs/>
                <w:sz w:val="22"/>
                <w:szCs w:val="22"/>
              </w:rPr>
            </w:pPr>
            <w:r w:rsidRPr="00D47309">
              <w:rPr>
                <w:rFonts w:ascii="Arial" w:hAnsi="Arial" w:cs="Arial"/>
                <w:bCs/>
                <w:sz w:val="22"/>
                <w:szCs w:val="22"/>
              </w:rPr>
              <w:t>8.322.480,44</w:t>
            </w:r>
          </w:p>
        </w:tc>
        <w:tc>
          <w:tcPr>
            <w:tcW w:w="1378" w:type="dxa"/>
            <w:tcBorders>
              <w:top w:val="single" w:color="auto" w:sz="4" w:space="0"/>
              <w:left w:val="nil"/>
              <w:bottom w:val="single" w:color="auto" w:sz="4" w:space="0"/>
              <w:right w:val="single" w:color="auto" w:sz="4" w:space="0"/>
            </w:tcBorders>
            <w:shd w:val="clear" w:color="auto" w:fill="auto"/>
            <w:noWrap/>
            <w:vAlign w:val="bottom"/>
            <w:hideMark/>
          </w:tcPr>
          <w:p w:rsidRPr="00D47309" w:rsidR="00D47309" w:rsidP="00D47309" w:rsidRDefault="00D47309">
            <w:pPr>
              <w:rPr>
                <w:rFonts w:ascii="Arial" w:hAnsi="Arial" w:cs="Arial"/>
                <w:sz w:val="22"/>
                <w:szCs w:val="22"/>
              </w:rPr>
            </w:pPr>
            <w:r w:rsidRPr="00D47309">
              <w:rPr>
                <w:rFonts w:ascii="Arial" w:hAnsi="Arial" w:cs="Arial"/>
                <w:sz w:val="22"/>
                <w:szCs w:val="22"/>
              </w:rPr>
              <w:t> </w:t>
            </w:r>
          </w:p>
        </w:tc>
      </w:tr>
      <w:tr w:rsidRPr="00D47309" w:rsidR="00D47309" w:rsidTr="00D47309">
        <w:trPr>
          <w:trHeight w:val="300"/>
        </w:trPr>
        <w:tc>
          <w:tcPr>
            <w:tcW w:w="522" w:type="dxa"/>
            <w:tcBorders>
              <w:top w:val="nil"/>
              <w:left w:val="single" w:color="auto" w:sz="4" w:space="0"/>
              <w:bottom w:val="single" w:color="auto" w:sz="4" w:space="0"/>
              <w:right w:val="single" w:color="auto" w:sz="4" w:space="0"/>
            </w:tcBorders>
            <w:shd w:val="clear" w:color="auto" w:fill="auto"/>
            <w:noWrap/>
            <w:vAlign w:val="bottom"/>
            <w:hideMark/>
          </w:tcPr>
          <w:p w:rsidRPr="00D47309" w:rsidR="00D47309" w:rsidP="00D47309" w:rsidRDefault="00D47309">
            <w:pPr>
              <w:rPr>
                <w:rFonts w:ascii="Arial" w:hAnsi="Arial" w:cs="Arial"/>
                <w:sz w:val="22"/>
                <w:szCs w:val="22"/>
              </w:rPr>
            </w:pPr>
            <w:r w:rsidRPr="00D47309">
              <w:rPr>
                <w:rFonts w:ascii="Arial" w:hAnsi="Arial" w:cs="Arial"/>
                <w:sz w:val="22"/>
                <w:szCs w:val="22"/>
              </w:rPr>
              <w:t> </w:t>
            </w:r>
          </w:p>
        </w:tc>
        <w:tc>
          <w:tcPr>
            <w:tcW w:w="3600" w:type="dxa"/>
            <w:tcBorders>
              <w:top w:val="nil"/>
              <w:left w:val="nil"/>
              <w:bottom w:val="single" w:color="auto" w:sz="4" w:space="0"/>
              <w:right w:val="single" w:color="auto" w:sz="4" w:space="0"/>
            </w:tcBorders>
            <w:shd w:val="clear" w:color="auto" w:fill="auto"/>
            <w:noWrap/>
            <w:vAlign w:val="bottom"/>
            <w:hideMark/>
          </w:tcPr>
          <w:p w:rsidRPr="00D47309" w:rsidR="00D47309" w:rsidP="00D47309" w:rsidRDefault="00D47309">
            <w:pPr>
              <w:rPr>
                <w:rFonts w:ascii="Arial" w:hAnsi="Arial" w:cs="Arial"/>
                <w:sz w:val="22"/>
                <w:szCs w:val="22"/>
              </w:rPr>
            </w:pPr>
          </w:p>
        </w:tc>
        <w:tc>
          <w:tcPr>
            <w:tcW w:w="1860" w:type="dxa"/>
            <w:tcBorders>
              <w:top w:val="nil"/>
              <w:left w:val="nil"/>
              <w:bottom w:val="single" w:color="auto" w:sz="4" w:space="0"/>
              <w:right w:val="single" w:color="auto" w:sz="4" w:space="0"/>
            </w:tcBorders>
            <w:shd w:val="clear" w:color="auto" w:fill="auto"/>
            <w:noWrap/>
            <w:vAlign w:val="bottom"/>
            <w:hideMark/>
          </w:tcPr>
          <w:p w:rsidRPr="00D47309" w:rsidR="00D47309" w:rsidP="00D47309" w:rsidRDefault="00D47309">
            <w:pPr>
              <w:jc w:val="right"/>
              <w:rPr>
                <w:rFonts w:ascii="Arial" w:hAnsi="Arial" w:cs="Arial"/>
                <w:bCs/>
                <w:i/>
                <w:iCs/>
                <w:sz w:val="22"/>
                <w:szCs w:val="22"/>
              </w:rPr>
            </w:pPr>
            <w:r w:rsidRPr="00D47309">
              <w:rPr>
                <w:rFonts w:ascii="Arial" w:hAnsi="Arial" w:cs="Arial"/>
                <w:bCs/>
                <w:i/>
                <w:iCs/>
                <w:sz w:val="22"/>
                <w:szCs w:val="22"/>
              </w:rPr>
              <w:t>4.934.585,63</w:t>
            </w:r>
          </w:p>
        </w:tc>
        <w:tc>
          <w:tcPr>
            <w:tcW w:w="2200" w:type="dxa"/>
            <w:tcBorders>
              <w:top w:val="nil"/>
              <w:left w:val="nil"/>
              <w:bottom w:val="single" w:color="auto" w:sz="4" w:space="0"/>
              <w:right w:val="single" w:color="auto" w:sz="4" w:space="0"/>
            </w:tcBorders>
            <w:shd w:val="clear" w:color="auto" w:fill="auto"/>
            <w:noWrap/>
            <w:vAlign w:val="bottom"/>
            <w:hideMark/>
          </w:tcPr>
          <w:p w:rsidRPr="00D47309" w:rsidR="00D47309" w:rsidP="00D47309" w:rsidRDefault="00D47309">
            <w:pPr>
              <w:jc w:val="center"/>
              <w:rPr>
                <w:rFonts w:ascii="Arial" w:hAnsi="Arial" w:cs="Arial"/>
                <w:bCs/>
                <w:i/>
                <w:iCs/>
                <w:sz w:val="22"/>
                <w:szCs w:val="22"/>
              </w:rPr>
            </w:pPr>
            <w:r w:rsidRPr="00D47309">
              <w:rPr>
                <w:rFonts w:ascii="Arial" w:hAnsi="Arial" w:cs="Arial"/>
                <w:bCs/>
                <w:i/>
                <w:iCs/>
                <w:sz w:val="22"/>
                <w:szCs w:val="22"/>
              </w:rPr>
              <w:t>59,29</w:t>
            </w:r>
          </w:p>
        </w:tc>
        <w:tc>
          <w:tcPr>
            <w:tcW w:w="1378" w:type="dxa"/>
            <w:tcBorders>
              <w:top w:val="nil"/>
              <w:left w:val="nil"/>
              <w:bottom w:val="single" w:color="auto" w:sz="4" w:space="0"/>
              <w:right w:val="single" w:color="auto" w:sz="4" w:space="0"/>
            </w:tcBorders>
            <w:shd w:val="clear" w:color="auto" w:fill="auto"/>
            <w:noWrap/>
            <w:vAlign w:val="bottom"/>
            <w:hideMark/>
          </w:tcPr>
          <w:p w:rsidRPr="00D47309" w:rsidR="00D47309" w:rsidP="00D47309" w:rsidRDefault="00D47309">
            <w:pPr>
              <w:jc w:val="center"/>
              <w:rPr>
                <w:rFonts w:ascii="Arial" w:hAnsi="Arial" w:cs="Arial"/>
                <w:bCs/>
                <w:i/>
                <w:iCs/>
                <w:sz w:val="22"/>
                <w:szCs w:val="22"/>
              </w:rPr>
            </w:pPr>
            <w:r w:rsidRPr="00D47309">
              <w:rPr>
                <w:rFonts w:ascii="Arial" w:hAnsi="Arial" w:cs="Arial"/>
                <w:bCs/>
                <w:i/>
                <w:iCs/>
                <w:sz w:val="22"/>
                <w:szCs w:val="22"/>
              </w:rPr>
              <w:t>100,00</w:t>
            </w:r>
          </w:p>
        </w:tc>
      </w:tr>
      <w:tr w:rsidRPr="00D47309" w:rsidR="00D47309" w:rsidTr="00D47309">
        <w:trPr>
          <w:trHeight w:val="322"/>
        </w:trPr>
        <w:tc>
          <w:tcPr>
            <w:tcW w:w="522" w:type="dxa"/>
            <w:vMerge w:val="restart"/>
            <w:tcBorders>
              <w:top w:val="nil"/>
              <w:left w:val="single" w:color="auto" w:sz="4" w:space="0"/>
              <w:bottom w:val="single" w:color="auto" w:sz="4" w:space="0"/>
              <w:right w:val="single" w:color="auto" w:sz="4" w:space="0"/>
            </w:tcBorders>
            <w:shd w:val="clear" w:color="auto" w:fill="auto"/>
            <w:vAlign w:val="center"/>
            <w:hideMark/>
          </w:tcPr>
          <w:p w:rsidRPr="00D47309" w:rsidR="00D47309" w:rsidP="00D47309" w:rsidRDefault="00D47309">
            <w:pPr>
              <w:jc w:val="center"/>
              <w:rPr>
                <w:rFonts w:ascii="Arial" w:hAnsi="Arial" w:cs="Arial"/>
                <w:bCs/>
                <w:sz w:val="22"/>
                <w:szCs w:val="22"/>
              </w:rPr>
            </w:pPr>
            <w:r w:rsidRPr="00D47309">
              <w:rPr>
                <w:rFonts w:ascii="Arial" w:hAnsi="Arial" w:cs="Arial"/>
                <w:bCs/>
                <w:sz w:val="22"/>
                <w:szCs w:val="22"/>
              </w:rPr>
              <w:t>RB</w:t>
            </w:r>
          </w:p>
        </w:tc>
        <w:tc>
          <w:tcPr>
            <w:tcW w:w="3600" w:type="dxa"/>
            <w:vMerge w:val="restart"/>
            <w:tcBorders>
              <w:top w:val="nil"/>
              <w:left w:val="single" w:color="auto" w:sz="4" w:space="0"/>
              <w:bottom w:val="single" w:color="auto" w:sz="4" w:space="0"/>
              <w:right w:val="single" w:color="auto" w:sz="4" w:space="0"/>
            </w:tcBorders>
            <w:shd w:val="clear" w:color="auto" w:fill="auto"/>
            <w:vAlign w:val="center"/>
            <w:hideMark/>
          </w:tcPr>
          <w:p w:rsidRPr="00D47309" w:rsidR="00D47309" w:rsidP="00D47309" w:rsidRDefault="00D47309">
            <w:pPr>
              <w:jc w:val="center"/>
              <w:rPr>
                <w:rFonts w:ascii="Arial" w:hAnsi="Arial" w:cs="Arial"/>
                <w:bCs/>
                <w:sz w:val="22"/>
                <w:szCs w:val="22"/>
              </w:rPr>
            </w:pPr>
            <w:r w:rsidRPr="00D47309">
              <w:rPr>
                <w:rFonts w:ascii="Arial" w:hAnsi="Arial" w:cs="Arial"/>
                <w:bCs/>
                <w:sz w:val="22"/>
                <w:szCs w:val="22"/>
              </w:rPr>
              <w:t>Prisutni  na SKUPŠTINI</w:t>
            </w:r>
          </w:p>
        </w:tc>
        <w:tc>
          <w:tcPr>
            <w:tcW w:w="1860" w:type="dxa"/>
            <w:vMerge w:val="restart"/>
            <w:tcBorders>
              <w:top w:val="nil"/>
              <w:left w:val="single" w:color="auto" w:sz="4" w:space="0"/>
              <w:bottom w:val="single" w:color="auto" w:sz="4" w:space="0"/>
              <w:right w:val="single" w:color="auto" w:sz="4" w:space="0"/>
            </w:tcBorders>
            <w:shd w:val="clear" w:color="auto" w:fill="auto"/>
            <w:vAlign w:val="center"/>
            <w:hideMark/>
          </w:tcPr>
          <w:p w:rsidRPr="00D47309" w:rsidR="00D47309" w:rsidP="00D47309" w:rsidRDefault="00D47309">
            <w:pPr>
              <w:jc w:val="center"/>
              <w:rPr>
                <w:rFonts w:ascii="Arial" w:hAnsi="Arial" w:cs="Arial"/>
                <w:bCs/>
                <w:sz w:val="22"/>
                <w:szCs w:val="22"/>
              </w:rPr>
            </w:pPr>
            <w:r w:rsidRPr="00D47309">
              <w:rPr>
                <w:rFonts w:ascii="Arial" w:hAnsi="Arial" w:cs="Arial"/>
                <w:bCs/>
                <w:sz w:val="22"/>
                <w:szCs w:val="22"/>
              </w:rPr>
              <w:t>Tražbina</w:t>
            </w:r>
          </w:p>
        </w:tc>
        <w:tc>
          <w:tcPr>
            <w:tcW w:w="2200" w:type="dxa"/>
            <w:vMerge w:val="restart"/>
            <w:tcBorders>
              <w:top w:val="nil"/>
              <w:left w:val="single" w:color="auto" w:sz="4" w:space="0"/>
              <w:bottom w:val="single" w:color="auto" w:sz="4" w:space="0"/>
              <w:right w:val="single" w:color="auto" w:sz="4" w:space="0"/>
            </w:tcBorders>
            <w:shd w:val="clear" w:color="auto" w:fill="auto"/>
            <w:vAlign w:val="center"/>
            <w:hideMark/>
          </w:tcPr>
          <w:p w:rsidRPr="00D47309" w:rsidR="00D47309" w:rsidP="00D47309" w:rsidRDefault="00D47309">
            <w:pPr>
              <w:jc w:val="center"/>
              <w:rPr>
                <w:rFonts w:ascii="Arial" w:hAnsi="Arial" w:cs="Arial"/>
                <w:bCs/>
                <w:sz w:val="22"/>
                <w:szCs w:val="22"/>
              </w:rPr>
            </w:pPr>
            <w:r w:rsidRPr="00D47309">
              <w:rPr>
                <w:rFonts w:ascii="Arial" w:hAnsi="Arial" w:cs="Arial"/>
                <w:bCs/>
                <w:sz w:val="22"/>
                <w:szCs w:val="22"/>
              </w:rPr>
              <w:t>Postotak</w:t>
            </w:r>
          </w:p>
        </w:tc>
        <w:tc>
          <w:tcPr>
            <w:tcW w:w="1378" w:type="dxa"/>
            <w:vMerge w:val="restart"/>
            <w:tcBorders>
              <w:top w:val="nil"/>
              <w:left w:val="single" w:color="auto" w:sz="4" w:space="0"/>
              <w:bottom w:val="single" w:color="auto" w:sz="4" w:space="0"/>
              <w:right w:val="single" w:color="auto" w:sz="4" w:space="0"/>
            </w:tcBorders>
            <w:shd w:val="clear" w:color="auto" w:fill="auto"/>
            <w:vAlign w:val="center"/>
            <w:hideMark/>
          </w:tcPr>
          <w:p w:rsidRPr="00D47309" w:rsidR="00D47309" w:rsidP="00D47309" w:rsidRDefault="00D47309">
            <w:pPr>
              <w:jc w:val="center"/>
              <w:rPr>
                <w:rFonts w:ascii="Arial" w:hAnsi="Arial" w:cs="Arial"/>
                <w:sz w:val="22"/>
                <w:szCs w:val="22"/>
              </w:rPr>
            </w:pPr>
            <w:r w:rsidRPr="00D47309">
              <w:rPr>
                <w:rFonts w:ascii="Arial" w:hAnsi="Arial" w:cs="Arial"/>
                <w:sz w:val="22"/>
                <w:szCs w:val="22"/>
              </w:rPr>
              <w:t>Glasovi  na SKUPŠTINI</w:t>
            </w:r>
          </w:p>
        </w:tc>
      </w:tr>
      <w:tr w:rsidRPr="00D47309" w:rsidR="00D47309" w:rsidTr="00D47309">
        <w:trPr>
          <w:trHeight w:val="480"/>
        </w:trPr>
        <w:tc>
          <w:tcPr>
            <w:tcW w:w="522" w:type="dxa"/>
            <w:vMerge/>
            <w:tcBorders>
              <w:top w:val="nil"/>
              <w:left w:val="single" w:color="auto" w:sz="4" w:space="0"/>
              <w:bottom w:val="single" w:color="auto" w:sz="4" w:space="0"/>
              <w:right w:val="single" w:color="auto" w:sz="4" w:space="0"/>
            </w:tcBorders>
            <w:vAlign w:val="center"/>
            <w:hideMark/>
          </w:tcPr>
          <w:p w:rsidRPr="00D47309" w:rsidR="00D47309" w:rsidP="00D47309" w:rsidRDefault="00D47309">
            <w:pPr>
              <w:rPr>
                <w:rFonts w:ascii="Arial" w:hAnsi="Arial" w:cs="Arial"/>
                <w:bCs/>
                <w:sz w:val="22"/>
                <w:szCs w:val="22"/>
              </w:rPr>
            </w:pPr>
          </w:p>
        </w:tc>
        <w:tc>
          <w:tcPr>
            <w:tcW w:w="3600" w:type="dxa"/>
            <w:vMerge/>
            <w:tcBorders>
              <w:top w:val="nil"/>
              <w:left w:val="single" w:color="auto" w:sz="4" w:space="0"/>
              <w:bottom w:val="single" w:color="auto" w:sz="4" w:space="0"/>
              <w:right w:val="single" w:color="auto" w:sz="4" w:space="0"/>
            </w:tcBorders>
            <w:vAlign w:val="center"/>
            <w:hideMark/>
          </w:tcPr>
          <w:p w:rsidRPr="00D47309" w:rsidR="00D47309" w:rsidP="00D47309" w:rsidRDefault="00D47309">
            <w:pPr>
              <w:rPr>
                <w:rFonts w:ascii="Arial" w:hAnsi="Arial" w:cs="Arial"/>
                <w:bCs/>
                <w:sz w:val="22"/>
                <w:szCs w:val="22"/>
              </w:rPr>
            </w:pPr>
          </w:p>
        </w:tc>
        <w:tc>
          <w:tcPr>
            <w:tcW w:w="1860" w:type="dxa"/>
            <w:vMerge/>
            <w:tcBorders>
              <w:top w:val="nil"/>
              <w:left w:val="single" w:color="auto" w:sz="4" w:space="0"/>
              <w:bottom w:val="single" w:color="auto" w:sz="4" w:space="0"/>
              <w:right w:val="single" w:color="auto" w:sz="4" w:space="0"/>
            </w:tcBorders>
            <w:vAlign w:val="center"/>
            <w:hideMark/>
          </w:tcPr>
          <w:p w:rsidRPr="00D47309" w:rsidR="00D47309" w:rsidP="00D47309" w:rsidRDefault="00D47309">
            <w:pPr>
              <w:rPr>
                <w:rFonts w:ascii="Arial" w:hAnsi="Arial" w:cs="Arial"/>
                <w:bCs/>
                <w:sz w:val="22"/>
                <w:szCs w:val="22"/>
              </w:rPr>
            </w:pPr>
          </w:p>
        </w:tc>
        <w:tc>
          <w:tcPr>
            <w:tcW w:w="2200" w:type="dxa"/>
            <w:vMerge/>
            <w:tcBorders>
              <w:top w:val="nil"/>
              <w:left w:val="single" w:color="auto" w:sz="4" w:space="0"/>
              <w:bottom w:val="single" w:color="auto" w:sz="4" w:space="0"/>
              <w:right w:val="single" w:color="auto" w:sz="4" w:space="0"/>
            </w:tcBorders>
            <w:vAlign w:val="center"/>
            <w:hideMark/>
          </w:tcPr>
          <w:p w:rsidRPr="00D47309" w:rsidR="00D47309" w:rsidP="00D47309" w:rsidRDefault="00D47309">
            <w:pPr>
              <w:rPr>
                <w:rFonts w:ascii="Arial" w:hAnsi="Arial" w:cs="Arial"/>
                <w:bCs/>
                <w:sz w:val="22"/>
                <w:szCs w:val="22"/>
              </w:rPr>
            </w:pPr>
          </w:p>
        </w:tc>
        <w:tc>
          <w:tcPr>
            <w:tcW w:w="1378" w:type="dxa"/>
            <w:vMerge/>
            <w:tcBorders>
              <w:top w:val="nil"/>
              <w:left w:val="single" w:color="auto" w:sz="4" w:space="0"/>
              <w:bottom w:val="single" w:color="auto" w:sz="4" w:space="0"/>
              <w:right w:val="single" w:color="auto" w:sz="4" w:space="0"/>
            </w:tcBorders>
            <w:vAlign w:val="center"/>
            <w:hideMark/>
          </w:tcPr>
          <w:p w:rsidRPr="00D47309" w:rsidR="00D47309" w:rsidP="00D47309" w:rsidRDefault="00D47309">
            <w:pPr>
              <w:rPr>
                <w:rFonts w:ascii="Arial" w:hAnsi="Arial" w:cs="Arial"/>
                <w:sz w:val="22"/>
                <w:szCs w:val="22"/>
              </w:rPr>
            </w:pPr>
          </w:p>
        </w:tc>
      </w:tr>
      <w:tr w:rsidRPr="00D47309" w:rsidR="00D47309" w:rsidTr="00D47309">
        <w:trPr>
          <w:trHeight w:val="255"/>
        </w:trPr>
        <w:tc>
          <w:tcPr>
            <w:tcW w:w="522" w:type="dxa"/>
            <w:tcBorders>
              <w:top w:val="nil"/>
              <w:left w:val="single" w:color="auto" w:sz="4" w:space="0"/>
              <w:bottom w:val="single" w:color="auto" w:sz="4" w:space="0"/>
              <w:right w:val="single" w:color="auto" w:sz="4" w:space="0"/>
            </w:tcBorders>
            <w:shd w:val="clear" w:color="auto" w:fill="auto"/>
            <w:noWrap/>
            <w:vAlign w:val="bottom"/>
            <w:hideMark/>
          </w:tcPr>
          <w:p w:rsidRPr="00D47309" w:rsidR="00D47309" w:rsidP="00D47309" w:rsidRDefault="00D47309">
            <w:pPr>
              <w:rPr>
                <w:rFonts w:ascii="Arial" w:hAnsi="Arial" w:cs="Arial"/>
                <w:sz w:val="22"/>
                <w:szCs w:val="22"/>
              </w:rPr>
            </w:pPr>
            <w:r w:rsidRPr="00D47309">
              <w:rPr>
                <w:rFonts w:ascii="Arial" w:hAnsi="Arial" w:cs="Arial"/>
                <w:sz w:val="22"/>
                <w:szCs w:val="22"/>
              </w:rPr>
              <w:t>1.</w:t>
            </w:r>
          </w:p>
        </w:tc>
        <w:tc>
          <w:tcPr>
            <w:tcW w:w="3600" w:type="dxa"/>
            <w:tcBorders>
              <w:top w:val="nil"/>
              <w:left w:val="nil"/>
              <w:bottom w:val="single" w:color="auto" w:sz="4" w:space="0"/>
              <w:right w:val="single" w:color="auto" w:sz="4" w:space="0"/>
            </w:tcBorders>
            <w:shd w:val="clear" w:color="auto" w:fill="auto"/>
            <w:vAlign w:val="center"/>
            <w:hideMark/>
          </w:tcPr>
          <w:p w:rsidRPr="00D47309" w:rsidR="00D47309" w:rsidP="00D47309" w:rsidRDefault="00D47309">
            <w:pPr>
              <w:rPr>
                <w:rFonts w:ascii="Arial" w:hAnsi="Arial" w:cs="Arial"/>
                <w:sz w:val="22"/>
                <w:szCs w:val="22"/>
              </w:rPr>
            </w:pPr>
            <w:r w:rsidRPr="00D47309">
              <w:rPr>
                <w:rFonts w:ascii="Arial" w:hAnsi="Arial" w:cs="Arial"/>
                <w:sz w:val="22"/>
                <w:szCs w:val="22"/>
              </w:rPr>
              <w:t>VELEKEM d.d., Zagreb</w:t>
            </w:r>
          </w:p>
        </w:tc>
        <w:tc>
          <w:tcPr>
            <w:tcW w:w="1860" w:type="dxa"/>
            <w:tcBorders>
              <w:top w:val="nil"/>
              <w:left w:val="nil"/>
              <w:bottom w:val="single" w:color="auto" w:sz="4" w:space="0"/>
              <w:right w:val="single" w:color="auto" w:sz="4" w:space="0"/>
            </w:tcBorders>
            <w:shd w:val="clear" w:color="auto" w:fill="auto"/>
            <w:noWrap/>
            <w:vAlign w:val="bottom"/>
            <w:hideMark/>
          </w:tcPr>
          <w:p w:rsidRPr="00D47309" w:rsidR="00D47309" w:rsidP="00D47309" w:rsidRDefault="00D47309">
            <w:pPr>
              <w:jc w:val="right"/>
              <w:rPr>
                <w:rFonts w:ascii="Arial" w:hAnsi="Arial" w:cs="Arial"/>
                <w:sz w:val="22"/>
                <w:szCs w:val="22"/>
              </w:rPr>
            </w:pPr>
            <w:r w:rsidRPr="00D47309">
              <w:rPr>
                <w:rFonts w:ascii="Arial" w:hAnsi="Arial" w:cs="Arial"/>
                <w:sz w:val="22"/>
                <w:szCs w:val="22"/>
              </w:rPr>
              <w:t>775.812,49</w:t>
            </w:r>
          </w:p>
        </w:tc>
        <w:tc>
          <w:tcPr>
            <w:tcW w:w="2200" w:type="dxa"/>
            <w:tcBorders>
              <w:top w:val="nil"/>
              <w:left w:val="nil"/>
              <w:bottom w:val="single" w:color="auto" w:sz="4" w:space="0"/>
              <w:right w:val="single" w:color="auto" w:sz="4" w:space="0"/>
            </w:tcBorders>
            <w:shd w:val="clear" w:color="auto" w:fill="auto"/>
            <w:noWrap/>
            <w:vAlign w:val="bottom"/>
            <w:hideMark/>
          </w:tcPr>
          <w:p w:rsidRPr="00D47309" w:rsidR="00D47309" w:rsidP="00D47309" w:rsidRDefault="00D47309">
            <w:pPr>
              <w:jc w:val="center"/>
              <w:rPr>
                <w:rFonts w:ascii="Arial" w:hAnsi="Arial" w:cs="Arial"/>
                <w:sz w:val="22"/>
                <w:szCs w:val="22"/>
              </w:rPr>
            </w:pPr>
            <w:r w:rsidRPr="00D47309">
              <w:rPr>
                <w:rFonts w:ascii="Arial" w:hAnsi="Arial" w:cs="Arial"/>
                <w:sz w:val="22"/>
                <w:szCs w:val="22"/>
              </w:rPr>
              <w:t>9,32</w:t>
            </w:r>
          </w:p>
        </w:tc>
        <w:tc>
          <w:tcPr>
            <w:tcW w:w="1378" w:type="dxa"/>
            <w:tcBorders>
              <w:top w:val="nil"/>
              <w:left w:val="nil"/>
              <w:bottom w:val="single" w:color="auto" w:sz="4" w:space="0"/>
              <w:right w:val="single" w:color="auto" w:sz="4" w:space="0"/>
            </w:tcBorders>
            <w:shd w:val="clear" w:color="auto" w:fill="auto"/>
            <w:noWrap/>
            <w:vAlign w:val="bottom"/>
            <w:hideMark/>
          </w:tcPr>
          <w:p w:rsidRPr="00D47309" w:rsidR="00D47309" w:rsidP="00D47309" w:rsidRDefault="00D47309">
            <w:pPr>
              <w:jc w:val="center"/>
              <w:rPr>
                <w:rFonts w:ascii="Arial" w:hAnsi="Arial" w:cs="Arial"/>
                <w:sz w:val="22"/>
                <w:szCs w:val="22"/>
              </w:rPr>
            </w:pPr>
            <w:r w:rsidRPr="00D47309">
              <w:rPr>
                <w:rFonts w:ascii="Arial" w:hAnsi="Arial" w:cs="Arial"/>
                <w:sz w:val="22"/>
                <w:szCs w:val="22"/>
              </w:rPr>
              <w:t>15,72</w:t>
            </w:r>
          </w:p>
        </w:tc>
      </w:tr>
      <w:tr w:rsidRPr="00D47309" w:rsidR="00D47309" w:rsidTr="00D47309">
        <w:trPr>
          <w:trHeight w:val="510"/>
        </w:trPr>
        <w:tc>
          <w:tcPr>
            <w:tcW w:w="522" w:type="dxa"/>
            <w:tcBorders>
              <w:top w:val="nil"/>
              <w:left w:val="single" w:color="auto" w:sz="4" w:space="0"/>
              <w:bottom w:val="single" w:color="auto" w:sz="4" w:space="0"/>
              <w:right w:val="single" w:color="auto" w:sz="4" w:space="0"/>
            </w:tcBorders>
            <w:shd w:val="clear" w:color="auto" w:fill="auto"/>
            <w:noWrap/>
            <w:vAlign w:val="bottom"/>
            <w:hideMark/>
          </w:tcPr>
          <w:p w:rsidRPr="00D47309" w:rsidR="00D47309" w:rsidP="00D47309" w:rsidRDefault="00D47309">
            <w:pPr>
              <w:rPr>
                <w:rFonts w:ascii="Arial" w:hAnsi="Arial" w:cs="Arial"/>
                <w:sz w:val="22"/>
                <w:szCs w:val="22"/>
              </w:rPr>
            </w:pPr>
            <w:r w:rsidRPr="00D47309">
              <w:rPr>
                <w:rFonts w:ascii="Arial" w:hAnsi="Arial" w:cs="Arial"/>
                <w:sz w:val="22"/>
                <w:szCs w:val="22"/>
              </w:rPr>
              <w:t>2.</w:t>
            </w:r>
          </w:p>
        </w:tc>
        <w:tc>
          <w:tcPr>
            <w:tcW w:w="3600" w:type="dxa"/>
            <w:tcBorders>
              <w:top w:val="nil"/>
              <w:left w:val="nil"/>
              <w:bottom w:val="single" w:color="auto" w:sz="4" w:space="0"/>
              <w:right w:val="single" w:color="auto" w:sz="4" w:space="0"/>
            </w:tcBorders>
            <w:shd w:val="clear" w:color="auto" w:fill="auto"/>
            <w:vAlign w:val="bottom"/>
            <w:hideMark/>
          </w:tcPr>
          <w:p w:rsidRPr="00D47309" w:rsidR="00D47309" w:rsidP="00D47309" w:rsidRDefault="00D47309">
            <w:pPr>
              <w:rPr>
                <w:rFonts w:ascii="Arial" w:hAnsi="Arial" w:cs="Arial"/>
                <w:sz w:val="22"/>
                <w:szCs w:val="22"/>
              </w:rPr>
            </w:pPr>
            <w:r w:rsidRPr="00D47309">
              <w:rPr>
                <w:rFonts w:ascii="Arial" w:hAnsi="Arial" w:cs="Arial"/>
                <w:sz w:val="22"/>
                <w:szCs w:val="22"/>
              </w:rPr>
              <w:t>HRVATSKA POŠTANSKA BANKA d.d., Zagreb</w:t>
            </w:r>
          </w:p>
        </w:tc>
        <w:tc>
          <w:tcPr>
            <w:tcW w:w="1860" w:type="dxa"/>
            <w:tcBorders>
              <w:top w:val="nil"/>
              <w:left w:val="nil"/>
              <w:bottom w:val="single" w:color="auto" w:sz="4" w:space="0"/>
              <w:right w:val="single" w:color="auto" w:sz="4" w:space="0"/>
            </w:tcBorders>
            <w:shd w:val="clear" w:color="auto" w:fill="auto"/>
            <w:noWrap/>
            <w:vAlign w:val="bottom"/>
            <w:hideMark/>
          </w:tcPr>
          <w:p w:rsidRPr="00D47309" w:rsidR="00D47309" w:rsidP="00D47309" w:rsidRDefault="00D47309">
            <w:pPr>
              <w:jc w:val="right"/>
              <w:rPr>
                <w:rFonts w:ascii="Arial" w:hAnsi="Arial" w:cs="Arial"/>
                <w:sz w:val="22"/>
                <w:szCs w:val="22"/>
              </w:rPr>
            </w:pPr>
            <w:r w:rsidRPr="00D47309">
              <w:rPr>
                <w:rFonts w:ascii="Arial" w:hAnsi="Arial" w:cs="Arial"/>
                <w:sz w:val="22"/>
                <w:szCs w:val="22"/>
              </w:rPr>
              <w:t>3.869.047,30</w:t>
            </w:r>
          </w:p>
        </w:tc>
        <w:tc>
          <w:tcPr>
            <w:tcW w:w="2200" w:type="dxa"/>
            <w:tcBorders>
              <w:top w:val="nil"/>
              <w:left w:val="nil"/>
              <w:bottom w:val="single" w:color="auto" w:sz="4" w:space="0"/>
              <w:right w:val="single" w:color="auto" w:sz="4" w:space="0"/>
            </w:tcBorders>
            <w:shd w:val="clear" w:color="auto" w:fill="auto"/>
            <w:noWrap/>
            <w:vAlign w:val="bottom"/>
            <w:hideMark/>
          </w:tcPr>
          <w:p w:rsidRPr="00D47309" w:rsidR="00D47309" w:rsidP="00D47309" w:rsidRDefault="00D47309">
            <w:pPr>
              <w:jc w:val="center"/>
              <w:rPr>
                <w:rFonts w:ascii="Arial" w:hAnsi="Arial" w:cs="Arial"/>
                <w:sz w:val="22"/>
                <w:szCs w:val="22"/>
              </w:rPr>
            </w:pPr>
            <w:r w:rsidRPr="00D47309">
              <w:rPr>
                <w:rFonts w:ascii="Arial" w:hAnsi="Arial" w:cs="Arial"/>
                <w:sz w:val="22"/>
                <w:szCs w:val="22"/>
              </w:rPr>
              <w:t>46,49</w:t>
            </w:r>
          </w:p>
        </w:tc>
        <w:tc>
          <w:tcPr>
            <w:tcW w:w="1378" w:type="dxa"/>
            <w:tcBorders>
              <w:top w:val="nil"/>
              <w:left w:val="nil"/>
              <w:bottom w:val="single" w:color="auto" w:sz="4" w:space="0"/>
              <w:right w:val="single" w:color="auto" w:sz="4" w:space="0"/>
            </w:tcBorders>
            <w:shd w:val="clear" w:color="auto" w:fill="auto"/>
            <w:noWrap/>
            <w:vAlign w:val="bottom"/>
            <w:hideMark/>
          </w:tcPr>
          <w:p w:rsidRPr="00D47309" w:rsidR="00D47309" w:rsidP="00D47309" w:rsidRDefault="00D47309">
            <w:pPr>
              <w:jc w:val="center"/>
              <w:rPr>
                <w:rFonts w:ascii="Arial" w:hAnsi="Arial" w:cs="Arial"/>
                <w:sz w:val="22"/>
                <w:szCs w:val="22"/>
              </w:rPr>
            </w:pPr>
            <w:r w:rsidRPr="00D47309">
              <w:rPr>
                <w:rFonts w:ascii="Arial" w:hAnsi="Arial" w:cs="Arial"/>
                <w:sz w:val="22"/>
                <w:szCs w:val="22"/>
              </w:rPr>
              <w:t>78,41</w:t>
            </w:r>
          </w:p>
        </w:tc>
      </w:tr>
      <w:tr w:rsidRPr="00D47309" w:rsidR="00D47309" w:rsidTr="00D47309">
        <w:trPr>
          <w:trHeight w:val="255"/>
        </w:trPr>
        <w:tc>
          <w:tcPr>
            <w:tcW w:w="522" w:type="dxa"/>
            <w:tcBorders>
              <w:top w:val="nil"/>
              <w:left w:val="single" w:color="auto" w:sz="4" w:space="0"/>
              <w:bottom w:val="single" w:color="auto" w:sz="4" w:space="0"/>
              <w:right w:val="single" w:color="auto" w:sz="4" w:space="0"/>
            </w:tcBorders>
            <w:shd w:val="clear" w:color="auto" w:fill="auto"/>
            <w:noWrap/>
            <w:vAlign w:val="bottom"/>
            <w:hideMark/>
          </w:tcPr>
          <w:p w:rsidRPr="00D47309" w:rsidR="00D47309" w:rsidP="00D47309" w:rsidRDefault="00D47309">
            <w:pPr>
              <w:rPr>
                <w:rFonts w:ascii="Arial" w:hAnsi="Arial" w:cs="Arial"/>
                <w:sz w:val="22"/>
                <w:szCs w:val="22"/>
              </w:rPr>
            </w:pPr>
            <w:r w:rsidRPr="00D47309">
              <w:rPr>
                <w:rFonts w:ascii="Arial" w:hAnsi="Arial" w:cs="Arial"/>
                <w:sz w:val="22"/>
                <w:szCs w:val="22"/>
              </w:rPr>
              <w:t>3.</w:t>
            </w:r>
          </w:p>
        </w:tc>
        <w:tc>
          <w:tcPr>
            <w:tcW w:w="3600" w:type="dxa"/>
            <w:tcBorders>
              <w:top w:val="nil"/>
              <w:left w:val="nil"/>
              <w:bottom w:val="single" w:color="auto" w:sz="4" w:space="0"/>
              <w:right w:val="single" w:color="auto" w:sz="4" w:space="0"/>
            </w:tcBorders>
            <w:shd w:val="clear" w:color="auto" w:fill="auto"/>
            <w:noWrap/>
            <w:vAlign w:val="bottom"/>
            <w:hideMark/>
          </w:tcPr>
          <w:p w:rsidRPr="00D47309" w:rsidR="00D47309" w:rsidP="00D47309" w:rsidRDefault="00D47309">
            <w:pPr>
              <w:rPr>
                <w:rFonts w:ascii="Arial" w:hAnsi="Arial" w:cs="Arial"/>
                <w:sz w:val="22"/>
                <w:szCs w:val="22"/>
              </w:rPr>
            </w:pPr>
            <w:r w:rsidRPr="00D47309">
              <w:rPr>
                <w:rFonts w:ascii="Arial" w:hAnsi="Arial" w:cs="Arial"/>
                <w:sz w:val="22"/>
                <w:szCs w:val="22"/>
              </w:rPr>
              <w:t>HILTI CROATIA d.o.o., Zagreb</w:t>
            </w:r>
          </w:p>
        </w:tc>
        <w:tc>
          <w:tcPr>
            <w:tcW w:w="1860" w:type="dxa"/>
            <w:tcBorders>
              <w:top w:val="nil"/>
              <w:left w:val="nil"/>
              <w:bottom w:val="single" w:color="auto" w:sz="4" w:space="0"/>
              <w:right w:val="single" w:color="auto" w:sz="4" w:space="0"/>
            </w:tcBorders>
            <w:shd w:val="clear" w:color="auto" w:fill="auto"/>
            <w:noWrap/>
            <w:vAlign w:val="bottom"/>
            <w:hideMark/>
          </w:tcPr>
          <w:p w:rsidRPr="00D47309" w:rsidR="00D47309" w:rsidP="00D47309" w:rsidRDefault="00D47309">
            <w:pPr>
              <w:jc w:val="right"/>
              <w:rPr>
                <w:rFonts w:ascii="Arial" w:hAnsi="Arial" w:cs="Arial"/>
                <w:sz w:val="22"/>
                <w:szCs w:val="22"/>
              </w:rPr>
            </w:pPr>
            <w:r w:rsidRPr="00D47309">
              <w:rPr>
                <w:rFonts w:ascii="Arial" w:hAnsi="Arial" w:cs="Arial"/>
                <w:sz w:val="22"/>
                <w:szCs w:val="22"/>
              </w:rPr>
              <w:t>4.107,53</w:t>
            </w:r>
          </w:p>
        </w:tc>
        <w:tc>
          <w:tcPr>
            <w:tcW w:w="2200" w:type="dxa"/>
            <w:tcBorders>
              <w:top w:val="nil"/>
              <w:left w:val="nil"/>
              <w:bottom w:val="single" w:color="auto" w:sz="4" w:space="0"/>
              <w:right w:val="single" w:color="auto" w:sz="4" w:space="0"/>
            </w:tcBorders>
            <w:shd w:val="clear" w:color="auto" w:fill="auto"/>
            <w:noWrap/>
            <w:vAlign w:val="bottom"/>
            <w:hideMark/>
          </w:tcPr>
          <w:p w:rsidRPr="00D47309" w:rsidR="00D47309" w:rsidP="00D47309" w:rsidRDefault="00D47309">
            <w:pPr>
              <w:jc w:val="center"/>
              <w:rPr>
                <w:rFonts w:ascii="Arial" w:hAnsi="Arial" w:cs="Arial"/>
                <w:sz w:val="22"/>
                <w:szCs w:val="22"/>
              </w:rPr>
            </w:pPr>
            <w:r w:rsidRPr="00D47309">
              <w:rPr>
                <w:rFonts w:ascii="Arial" w:hAnsi="Arial" w:cs="Arial"/>
                <w:sz w:val="22"/>
                <w:szCs w:val="22"/>
              </w:rPr>
              <w:t>0,05</w:t>
            </w:r>
          </w:p>
        </w:tc>
        <w:tc>
          <w:tcPr>
            <w:tcW w:w="1378" w:type="dxa"/>
            <w:tcBorders>
              <w:top w:val="nil"/>
              <w:left w:val="nil"/>
              <w:bottom w:val="single" w:color="auto" w:sz="4" w:space="0"/>
              <w:right w:val="single" w:color="auto" w:sz="4" w:space="0"/>
            </w:tcBorders>
            <w:shd w:val="clear" w:color="auto" w:fill="auto"/>
            <w:noWrap/>
            <w:vAlign w:val="bottom"/>
            <w:hideMark/>
          </w:tcPr>
          <w:p w:rsidRPr="00D47309" w:rsidR="00D47309" w:rsidP="00D47309" w:rsidRDefault="00D47309">
            <w:pPr>
              <w:jc w:val="center"/>
              <w:rPr>
                <w:rFonts w:ascii="Arial" w:hAnsi="Arial" w:cs="Arial"/>
                <w:sz w:val="22"/>
                <w:szCs w:val="22"/>
              </w:rPr>
            </w:pPr>
            <w:r w:rsidRPr="00D47309">
              <w:rPr>
                <w:rFonts w:ascii="Arial" w:hAnsi="Arial" w:cs="Arial"/>
                <w:sz w:val="22"/>
                <w:szCs w:val="22"/>
              </w:rPr>
              <w:t>0,08</w:t>
            </w:r>
          </w:p>
        </w:tc>
      </w:tr>
      <w:tr w:rsidRPr="00D47309" w:rsidR="00D47309" w:rsidTr="00D47309">
        <w:trPr>
          <w:trHeight w:val="255"/>
        </w:trPr>
        <w:tc>
          <w:tcPr>
            <w:tcW w:w="522" w:type="dxa"/>
            <w:tcBorders>
              <w:top w:val="nil"/>
              <w:left w:val="single" w:color="auto" w:sz="4" w:space="0"/>
              <w:bottom w:val="single" w:color="auto" w:sz="4" w:space="0"/>
              <w:right w:val="single" w:color="auto" w:sz="4" w:space="0"/>
            </w:tcBorders>
            <w:shd w:val="clear" w:color="auto" w:fill="auto"/>
            <w:noWrap/>
            <w:vAlign w:val="bottom"/>
            <w:hideMark/>
          </w:tcPr>
          <w:p w:rsidRPr="00D47309" w:rsidR="00D47309" w:rsidP="00D47309" w:rsidRDefault="00D47309">
            <w:pPr>
              <w:rPr>
                <w:rFonts w:ascii="Arial" w:hAnsi="Arial" w:cs="Arial"/>
                <w:sz w:val="22"/>
                <w:szCs w:val="22"/>
              </w:rPr>
            </w:pPr>
            <w:r w:rsidRPr="00D47309">
              <w:rPr>
                <w:rFonts w:ascii="Arial" w:hAnsi="Arial" w:cs="Arial"/>
                <w:sz w:val="22"/>
                <w:szCs w:val="22"/>
              </w:rPr>
              <w:t>4.</w:t>
            </w:r>
          </w:p>
        </w:tc>
        <w:tc>
          <w:tcPr>
            <w:tcW w:w="3600" w:type="dxa"/>
            <w:tcBorders>
              <w:top w:val="nil"/>
              <w:left w:val="nil"/>
              <w:bottom w:val="single" w:color="auto" w:sz="4" w:space="0"/>
              <w:right w:val="single" w:color="auto" w:sz="4" w:space="0"/>
            </w:tcBorders>
            <w:shd w:val="clear" w:color="auto" w:fill="auto"/>
            <w:vAlign w:val="bottom"/>
            <w:hideMark/>
          </w:tcPr>
          <w:p w:rsidRPr="00D47309" w:rsidR="00D47309" w:rsidP="00D47309" w:rsidRDefault="00D47309">
            <w:pPr>
              <w:rPr>
                <w:rFonts w:ascii="Arial" w:hAnsi="Arial" w:cs="Arial"/>
                <w:sz w:val="22"/>
                <w:szCs w:val="22"/>
              </w:rPr>
            </w:pPr>
            <w:r w:rsidRPr="00D47309">
              <w:rPr>
                <w:rFonts w:ascii="Arial" w:hAnsi="Arial" w:cs="Arial"/>
                <w:sz w:val="22"/>
                <w:szCs w:val="22"/>
              </w:rPr>
              <w:t xml:space="preserve">ZAGREBAČKA BANKA d.d., </w:t>
            </w:r>
            <w:r w:rsidRPr="00D47309">
              <w:rPr>
                <w:rFonts w:ascii="Arial" w:hAnsi="Arial" w:cs="Arial"/>
                <w:sz w:val="22"/>
                <w:szCs w:val="22"/>
              </w:rPr>
              <w:lastRenderedPageBreak/>
              <w:t>Zagreb</w:t>
            </w:r>
          </w:p>
        </w:tc>
        <w:tc>
          <w:tcPr>
            <w:tcW w:w="1860" w:type="dxa"/>
            <w:tcBorders>
              <w:top w:val="nil"/>
              <w:left w:val="nil"/>
              <w:bottom w:val="single" w:color="auto" w:sz="4" w:space="0"/>
              <w:right w:val="single" w:color="auto" w:sz="4" w:space="0"/>
            </w:tcBorders>
            <w:shd w:val="clear" w:color="auto" w:fill="auto"/>
            <w:noWrap/>
            <w:vAlign w:val="bottom"/>
            <w:hideMark/>
          </w:tcPr>
          <w:p w:rsidRPr="00D47309" w:rsidR="00D47309" w:rsidP="00D47309" w:rsidRDefault="00D47309">
            <w:pPr>
              <w:jc w:val="right"/>
              <w:rPr>
                <w:rFonts w:ascii="Arial" w:hAnsi="Arial" w:cs="Arial"/>
                <w:sz w:val="22"/>
                <w:szCs w:val="22"/>
              </w:rPr>
            </w:pPr>
            <w:r w:rsidRPr="00D47309">
              <w:rPr>
                <w:rFonts w:ascii="Arial" w:hAnsi="Arial" w:cs="Arial"/>
                <w:sz w:val="22"/>
                <w:szCs w:val="22"/>
              </w:rPr>
              <w:lastRenderedPageBreak/>
              <w:t>285.618,31</w:t>
            </w:r>
          </w:p>
        </w:tc>
        <w:tc>
          <w:tcPr>
            <w:tcW w:w="2200" w:type="dxa"/>
            <w:tcBorders>
              <w:top w:val="nil"/>
              <w:left w:val="nil"/>
              <w:bottom w:val="single" w:color="auto" w:sz="4" w:space="0"/>
              <w:right w:val="single" w:color="auto" w:sz="4" w:space="0"/>
            </w:tcBorders>
            <w:shd w:val="clear" w:color="auto" w:fill="auto"/>
            <w:noWrap/>
            <w:vAlign w:val="bottom"/>
            <w:hideMark/>
          </w:tcPr>
          <w:p w:rsidRPr="00D47309" w:rsidR="00D47309" w:rsidP="00D47309" w:rsidRDefault="00D47309">
            <w:pPr>
              <w:jc w:val="center"/>
              <w:rPr>
                <w:rFonts w:ascii="Arial" w:hAnsi="Arial" w:cs="Arial"/>
                <w:sz w:val="22"/>
                <w:szCs w:val="22"/>
              </w:rPr>
            </w:pPr>
            <w:r w:rsidRPr="00D47309">
              <w:rPr>
                <w:rFonts w:ascii="Arial" w:hAnsi="Arial" w:cs="Arial"/>
                <w:sz w:val="22"/>
                <w:szCs w:val="22"/>
              </w:rPr>
              <w:t>3,43</w:t>
            </w:r>
          </w:p>
        </w:tc>
        <w:tc>
          <w:tcPr>
            <w:tcW w:w="1378" w:type="dxa"/>
            <w:tcBorders>
              <w:top w:val="nil"/>
              <w:left w:val="nil"/>
              <w:bottom w:val="single" w:color="auto" w:sz="4" w:space="0"/>
              <w:right w:val="single" w:color="auto" w:sz="4" w:space="0"/>
            </w:tcBorders>
            <w:shd w:val="clear" w:color="auto" w:fill="auto"/>
            <w:noWrap/>
            <w:vAlign w:val="bottom"/>
            <w:hideMark/>
          </w:tcPr>
          <w:p w:rsidRPr="00D47309" w:rsidR="00D47309" w:rsidP="00D47309" w:rsidRDefault="00D47309">
            <w:pPr>
              <w:jc w:val="center"/>
              <w:rPr>
                <w:rFonts w:ascii="Arial" w:hAnsi="Arial" w:cs="Arial"/>
                <w:sz w:val="22"/>
                <w:szCs w:val="22"/>
              </w:rPr>
            </w:pPr>
            <w:r w:rsidRPr="00D47309">
              <w:rPr>
                <w:rFonts w:ascii="Arial" w:hAnsi="Arial" w:cs="Arial"/>
                <w:sz w:val="22"/>
                <w:szCs w:val="22"/>
              </w:rPr>
              <w:t>5,79</w:t>
            </w:r>
          </w:p>
        </w:tc>
      </w:tr>
    </w:tbl>
    <w:p w:rsidR="009B2531" w:rsidP="002B241C" w:rsidRDefault="009B2531">
      <w:pPr>
        <w:jc w:val="both"/>
        <w:rPr>
          <w:rFonts w:ascii="Arial" w:hAnsi="Arial" w:cs="Arial"/>
          <w:sz w:val="22"/>
          <w:szCs w:val="22"/>
        </w:rPr>
      </w:pPr>
    </w:p>
    <w:p w:rsidR="009B2531" w:rsidP="002B241C" w:rsidRDefault="009B2531">
      <w:pPr>
        <w:jc w:val="both"/>
        <w:rPr>
          <w:rFonts w:ascii="Arial" w:hAnsi="Arial" w:cs="Arial"/>
          <w:sz w:val="22"/>
          <w:szCs w:val="22"/>
        </w:rPr>
      </w:pPr>
    </w:p>
    <w:p w:rsidR="009B2531" w:rsidP="002B241C" w:rsidRDefault="009B2531">
      <w:pPr>
        <w:jc w:val="both"/>
        <w:rPr>
          <w:rFonts w:ascii="Arial" w:hAnsi="Arial" w:cs="Arial"/>
          <w:sz w:val="22"/>
          <w:szCs w:val="22"/>
        </w:rPr>
      </w:pPr>
    </w:p>
    <w:p w:rsidRPr="00BC3F14" w:rsidR="002B241C" w:rsidP="002B241C" w:rsidRDefault="002B241C">
      <w:pPr>
        <w:jc w:val="both"/>
        <w:rPr>
          <w:rFonts w:ascii="Arial" w:hAnsi="Arial" w:cs="Arial"/>
          <w:sz w:val="22"/>
          <w:szCs w:val="22"/>
        </w:rPr>
      </w:pPr>
      <w:r w:rsidRPr="00BC3F14">
        <w:rPr>
          <w:rFonts w:ascii="Arial" w:hAnsi="Arial" w:cs="Arial"/>
          <w:sz w:val="22"/>
          <w:szCs w:val="22"/>
        </w:rPr>
        <w:t>Utvrđuje se da su na današnjem ročištu nazočni vjerovnici čiji zbr</w:t>
      </w:r>
      <w:r w:rsidRPr="00BC3F14" w:rsidR="009C71E2">
        <w:rPr>
          <w:rFonts w:ascii="Arial" w:hAnsi="Arial" w:cs="Arial"/>
          <w:sz w:val="22"/>
          <w:szCs w:val="22"/>
        </w:rPr>
        <w:t xml:space="preserve">oj tražbina iznosi ukupno </w:t>
      </w:r>
      <w:r w:rsidR="00D47309">
        <w:rPr>
          <w:rFonts w:ascii="Arial" w:hAnsi="Arial" w:cs="Arial"/>
          <w:sz w:val="22"/>
          <w:szCs w:val="22"/>
        </w:rPr>
        <w:t xml:space="preserve">4.934.585,63 </w:t>
      </w:r>
      <w:r w:rsidRPr="00BC3F14">
        <w:rPr>
          <w:rFonts w:ascii="Arial" w:hAnsi="Arial" w:cs="Arial"/>
          <w:sz w:val="22"/>
          <w:szCs w:val="22"/>
        </w:rPr>
        <w:t xml:space="preserve">kn  što čini 100% vjerovnika s pravom glasa na današnjem ročištu tj. </w:t>
      </w:r>
      <w:r w:rsidR="00D47309">
        <w:rPr>
          <w:rFonts w:ascii="Arial" w:hAnsi="Arial" w:cs="Arial"/>
          <w:sz w:val="22"/>
          <w:szCs w:val="22"/>
        </w:rPr>
        <w:t>59,29 %</w:t>
      </w:r>
      <w:r w:rsidRPr="00BC3F14">
        <w:rPr>
          <w:rFonts w:ascii="Arial" w:hAnsi="Arial" w:cs="Arial"/>
          <w:sz w:val="22"/>
          <w:szCs w:val="22"/>
        </w:rPr>
        <w:t xml:space="preserve"> svih vjerovnika s pravom glasa. </w:t>
      </w:r>
    </w:p>
    <w:p w:rsidRPr="00BC3F14" w:rsidR="002B241C" w:rsidP="002B241C" w:rsidRDefault="002B241C">
      <w:pPr>
        <w:tabs>
          <w:tab w:val="left" w:pos="960"/>
        </w:tabs>
        <w:jc w:val="both"/>
        <w:rPr>
          <w:rFonts w:ascii="Arial" w:hAnsi="Arial" w:cs="Arial"/>
          <w:sz w:val="22"/>
          <w:szCs w:val="22"/>
        </w:rPr>
      </w:pPr>
    </w:p>
    <w:p w:rsidRPr="00BC3F14" w:rsidR="002B241C" w:rsidP="002B241C" w:rsidRDefault="002B241C">
      <w:pPr>
        <w:tabs>
          <w:tab w:val="left" w:pos="960"/>
        </w:tabs>
        <w:jc w:val="both"/>
        <w:rPr>
          <w:rFonts w:ascii="Arial" w:hAnsi="Arial" w:cs="Arial"/>
          <w:sz w:val="22"/>
          <w:szCs w:val="22"/>
        </w:rPr>
      </w:pPr>
      <w:r w:rsidRPr="00BC3F14">
        <w:rPr>
          <w:rFonts w:ascii="Arial" w:hAnsi="Arial" w:cs="Arial"/>
          <w:sz w:val="22"/>
          <w:szCs w:val="22"/>
        </w:rPr>
        <w:t xml:space="preserve">Sudac objavljuje da će se glasovanje vršiti dizanjem ruku. </w:t>
      </w:r>
    </w:p>
    <w:p w:rsidRPr="00BC3F14" w:rsidR="002B241C" w:rsidP="002B241C" w:rsidRDefault="002B241C">
      <w:pPr>
        <w:tabs>
          <w:tab w:val="left" w:pos="960"/>
        </w:tabs>
        <w:jc w:val="both"/>
        <w:rPr>
          <w:rFonts w:ascii="Arial" w:hAnsi="Arial" w:cs="Arial"/>
          <w:sz w:val="22"/>
          <w:szCs w:val="22"/>
        </w:rPr>
      </w:pPr>
    </w:p>
    <w:p w:rsidRPr="00BC3F14" w:rsidR="002B241C" w:rsidP="002B241C" w:rsidRDefault="002B241C">
      <w:pPr>
        <w:tabs>
          <w:tab w:val="left" w:pos="960"/>
        </w:tabs>
        <w:jc w:val="both"/>
        <w:rPr>
          <w:rFonts w:ascii="Arial" w:hAnsi="Arial" w:cs="Arial"/>
          <w:sz w:val="22"/>
          <w:szCs w:val="22"/>
        </w:rPr>
      </w:pPr>
      <w:r w:rsidRPr="00BC3F14">
        <w:rPr>
          <w:rFonts w:ascii="Arial" w:hAnsi="Arial" w:cs="Arial"/>
          <w:sz w:val="22"/>
          <w:szCs w:val="22"/>
        </w:rPr>
        <w:t>Sudac daje riječ stečajnom upravitelju.</w:t>
      </w:r>
    </w:p>
    <w:p w:rsidRPr="00BC3F14" w:rsidR="00EA4959" w:rsidP="00014C12" w:rsidRDefault="00EA4959">
      <w:pPr>
        <w:tabs>
          <w:tab w:val="left" w:pos="960"/>
        </w:tabs>
        <w:jc w:val="both"/>
        <w:rPr>
          <w:rFonts w:ascii="Arial" w:hAnsi="Arial" w:cs="Arial"/>
          <w:sz w:val="22"/>
          <w:szCs w:val="22"/>
        </w:rPr>
      </w:pPr>
    </w:p>
    <w:p w:rsidR="00D47309" w:rsidP="00014C12" w:rsidRDefault="003119CD">
      <w:pPr>
        <w:tabs>
          <w:tab w:val="left" w:pos="960"/>
        </w:tabs>
        <w:jc w:val="both"/>
        <w:rPr>
          <w:rFonts w:ascii="Arial" w:hAnsi="Arial" w:cs="Arial"/>
          <w:sz w:val="22"/>
          <w:szCs w:val="22"/>
        </w:rPr>
      </w:pPr>
      <w:r w:rsidRPr="00BC3F14">
        <w:rPr>
          <w:rFonts w:ascii="Arial" w:hAnsi="Arial" w:cs="Arial"/>
          <w:sz w:val="22"/>
          <w:szCs w:val="22"/>
        </w:rPr>
        <w:t>Stečajni upravitelj iznosi usmeno kao i u pis</w:t>
      </w:r>
      <w:r w:rsidRPr="00BC3F14" w:rsidR="00521054">
        <w:rPr>
          <w:rFonts w:ascii="Arial" w:hAnsi="Arial" w:cs="Arial"/>
          <w:sz w:val="22"/>
          <w:szCs w:val="22"/>
        </w:rPr>
        <w:t>anom I</w:t>
      </w:r>
      <w:r w:rsidRPr="00BC3F14">
        <w:rPr>
          <w:rFonts w:ascii="Arial" w:hAnsi="Arial" w:cs="Arial"/>
          <w:sz w:val="22"/>
          <w:szCs w:val="22"/>
        </w:rPr>
        <w:t>zvješću o gospodarskom položaju dužnika</w:t>
      </w:r>
      <w:r w:rsidRPr="00BC3F14" w:rsidR="00B152A6">
        <w:rPr>
          <w:rFonts w:ascii="Arial" w:hAnsi="Arial" w:cs="Arial"/>
          <w:sz w:val="22"/>
          <w:szCs w:val="22"/>
        </w:rPr>
        <w:t xml:space="preserve"> i njegovim uzrocima</w:t>
      </w:r>
      <w:r w:rsidRPr="00BC3F14">
        <w:rPr>
          <w:rFonts w:ascii="Arial" w:hAnsi="Arial" w:cs="Arial"/>
          <w:sz w:val="22"/>
          <w:szCs w:val="22"/>
        </w:rPr>
        <w:t>, a koje izvješće je sastavni dio ovog zapisnika</w:t>
      </w:r>
      <w:r w:rsidRPr="00BC3F14" w:rsidR="00296D27">
        <w:rPr>
          <w:rFonts w:ascii="Arial" w:hAnsi="Arial" w:cs="Arial"/>
          <w:sz w:val="22"/>
          <w:szCs w:val="22"/>
        </w:rPr>
        <w:t xml:space="preserve"> </w:t>
      </w:r>
      <w:r w:rsidRPr="00BC3F14" w:rsidR="00521054">
        <w:rPr>
          <w:rFonts w:ascii="Arial" w:hAnsi="Arial" w:cs="Arial"/>
          <w:sz w:val="22"/>
          <w:szCs w:val="22"/>
        </w:rPr>
        <w:t xml:space="preserve">i </w:t>
      </w:r>
      <w:r w:rsidRPr="00BC3F14" w:rsidR="009512A3">
        <w:rPr>
          <w:rFonts w:ascii="Arial" w:hAnsi="Arial" w:cs="Arial"/>
          <w:sz w:val="22"/>
          <w:szCs w:val="22"/>
        </w:rPr>
        <w:t>koj</w:t>
      </w:r>
      <w:r w:rsidRPr="00BC3F14" w:rsidR="00772340">
        <w:rPr>
          <w:rFonts w:ascii="Arial" w:hAnsi="Arial" w:cs="Arial"/>
          <w:sz w:val="22"/>
          <w:szCs w:val="22"/>
        </w:rPr>
        <w:t xml:space="preserve">e je dostavljeno ovom sudu </w:t>
      </w:r>
      <w:r w:rsidR="009B2531">
        <w:rPr>
          <w:rFonts w:ascii="Arial" w:hAnsi="Arial" w:cs="Arial"/>
          <w:sz w:val="22"/>
          <w:szCs w:val="22"/>
        </w:rPr>
        <w:t xml:space="preserve">22. rujna </w:t>
      </w:r>
      <w:r w:rsidRPr="00BC3F14" w:rsidR="002B241C">
        <w:rPr>
          <w:rFonts w:ascii="Arial" w:hAnsi="Arial" w:cs="Arial"/>
          <w:sz w:val="22"/>
          <w:szCs w:val="22"/>
        </w:rPr>
        <w:t xml:space="preserve">2021., </w:t>
      </w:r>
      <w:r w:rsidRPr="00BC3F14" w:rsidR="009512A3">
        <w:rPr>
          <w:rFonts w:ascii="Arial" w:hAnsi="Arial" w:cs="Arial"/>
          <w:sz w:val="22"/>
          <w:szCs w:val="22"/>
        </w:rPr>
        <w:t xml:space="preserve">a objavljeno na mrežnoj stranici e-Oglasna ploča sudova istog dana tj. </w:t>
      </w:r>
      <w:r w:rsidRPr="00BC3F14" w:rsidR="00521054">
        <w:rPr>
          <w:rFonts w:ascii="Arial" w:hAnsi="Arial" w:cs="Arial"/>
          <w:sz w:val="22"/>
          <w:szCs w:val="22"/>
        </w:rPr>
        <w:t>22</w:t>
      </w:r>
      <w:r w:rsidRPr="00BC3F14" w:rsidR="002B241C">
        <w:rPr>
          <w:rFonts w:ascii="Arial" w:hAnsi="Arial" w:cs="Arial"/>
          <w:sz w:val="22"/>
          <w:szCs w:val="22"/>
        </w:rPr>
        <w:t xml:space="preserve">. </w:t>
      </w:r>
      <w:r w:rsidR="009B2531">
        <w:rPr>
          <w:rFonts w:ascii="Arial" w:hAnsi="Arial" w:cs="Arial"/>
          <w:sz w:val="22"/>
          <w:szCs w:val="22"/>
        </w:rPr>
        <w:t xml:space="preserve">rujna </w:t>
      </w:r>
      <w:r w:rsidRPr="00BC3F14" w:rsidR="002B241C">
        <w:rPr>
          <w:rFonts w:ascii="Arial" w:hAnsi="Arial" w:cs="Arial"/>
          <w:sz w:val="22"/>
          <w:szCs w:val="22"/>
        </w:rPr>
        <w:t xml:space="preserve"> 2021.</w:t>
      </w:r>
      <w:r w:rsidRPr="00BC3F14" w:rsidR="009C71E2">
        <w:rPr>
          <w:rFonts w:ascii="Arial" w:hAnsi="Arial" w:cs="Arial"/>
          <w:sz w:val="22"/>
          <w:szCs w:val="22"/>
        </w:rPr>
        <w:t xml:space="preserve"> </w:t>
      </w:r>
      <w:r w:rsidR="009B2531">
        <w:rPr>
          <w:rFonts w:ascii="Arial" w:hAnsi="Arial" w:cs="Arial"/>
          <w:sz w:val="22"/>
          <w:szCs w:val="22"/>
        </w:rPr>
        <w:t>Nadalje ističe</w:t>
      </w:r>
      <w:r w:rsidR="007E1B4F">
        <w:rPr>
          <w:rFonts w:ascii="Arial" w:hAnsi="Arial" w:cs="Arial"/>
          <w:sz w:val="22"/>
          <w:szCs w:val="22"/>
        </w:rPr>
        <w:t xml:space="preserve"> </w:t>
      </w:r>
      <w:r w:rsidRPr="00BC3F14" w:rsidR="00B03F3C">
        <w:rPr>
          <w:rFonts w:ascii="Arial" w:hAnsi="Arial" w:cs="Arial"/>
          <w:sz w:val="22"/>
          <w:szCs w:val="22"/>
        </w:rPr>
        <w:t>da stečajni dužnik ne može nastaviti poslovanje jer nema</w:t>
      </w:r>
      <w:r w:rsidR="007E1B4F">
        <w:rPr>
          <w:rFonts w:ascii="Arial" w:hAnsi="Arial" w:cs="Arial"/>
          <w:sz w:val="22"/>
          <w:szCs w:val="22"/>
        </w:rPr>
        <w:t xml:space="preserve"> uvjeta za nastavak poslovanja, kao što je to i naveo u svom izvješću. </w:t>
      </w:r>
      <w:r w:rsidR="00D47309">
        <w:rPr>
          <w:rFonts w:ascii="Arial" w:hAnsi="Arial" w:cs="Arial"/>
          <w:sz w:val="22"/>
          <w:szCs w:val="22"/>
        </w:rPr>
        <w:t>Dužnik je obavljao 3 djelatnosti i to građevinsku, maloprodaju građevinskog materijala i ugostiteljstvo. Prilikom prikupljanja računovodstvene dokumentacije došlo je do određenih poteškoća iz razloga što su bila značajnija odstupanja u provođenju inventure u odnosu na knjigovodstveno stanje koje je zatečeno tako da je bilo i određenih problema u komunikaciji sa bivšim zz dužn</w:t>
      </w:r>
      <w:r w:rsidR="00834DD1">
        <w:rPr>
          <w:rFonts w:ascii="Arial" w:hAnsi="Arial" w:cs="Arial"/>
          <w:sz w:val="22"/>
          <w:szCs w:val="22"/>
        </w:rPr>
        <w:t>i</w:t>
      </w:r>
      <w:r w:rsidR="00D47309">
        <w:rPr>
          <w:rFonts w:ascii="Arial" w:hAnsi="Arial" w:cs="Arial"/>
          <w:sz w:val="22"/>
          <w:szCs w:val="22"/>
        </w:rPr>
        <w:t>ka  i računovodstvom dužnika. Dužnik da je prije otvaranja stečajnog postupka vršio određene isplate koje nisu knjigovodstveno provedene zato što je nedostajala vjerodostojna knjigovodstvena dokumentacija. Stečajna masa je utvrđena na temelju stvarnog stanja koja je zatečena u  trenutku otvaranja stečajnog postupka. Utvrđeno je da stečajnu masu čine kao posebna stečajna masa nekretnina dužnika kat. čest. 4660/10 upisana u zk. ul. 8224 k.o. Šibenik. Postoje nadalje 10 vozila u vlasništvu dužnika starosti uglavnom oko 15-ak godina i većina nije u voznom stanju, nadalje postoji zaliha trgovačke robe (boje, lakovi, stiropor, trake), a većini robe je i istekao rok trajanja (boje i lakovi). Nadalje, ima nešto opreme i inventara. Što se tiče potraživanja ona najvećim djelom nisu naplativa jer se najveći dio odnosi na povezano društvo INFINITI MASS d.o.o. koji je bio dan u podzakup ugostiteljski objekt koji je otvaranjem stečaja i raskinut. U odnosu na društvo koje je bilo u podzakupu INFINITI MASS d.o.o. je pokrenut prethodni stečajni postupak obzirom da je navedeno društvo u dugotrajnoj blokadi. U tijeku su bili i određeni sudski sporovi kod Trgovačkog suda u Zadru pod poslovnim brojem P-31/2020</w:t>
      </w:r>
      <w:r w:rsidR="00723C08">
        <w:rPr>
          <w:rFonts w:ascii="Arial" w:hAnsi="Arial" w:cs="Arial"/>
          <w:sz w:val="22"/>
          <w:szCs w:val="22"/>
        </w:rPr>
        <w:t xml:space="preserve"> u kojem je tužitelj GORETA j</w:t>
      </w:r>
      <w:r w:rsidR="009320B8">
        <w:rPr>
          <w:rFonts w:ascii="Arial" w:hAnsi="Arial" w:cs="Arial"/>
          <w:sz w:val="22"/>
          <w:szCs w:val="22"/>
        </w:rPr>
        <w:t>.</w:t>
      </w:r>
      <w:r w:rsidR="00723C08">
        <w:rPr>
          <w:rFonts w:ascii="Arial" w:hAnsi="Arial" w:cs="Arial"/>
          <w:sz w:val="22"/>
          <w:szCs w:val="22"/>
        </w:rPr>
        <w:t xml:space="preserve">d.o.o. tužio dužnika radi iseljenja i predaje u posjed ugostiteljskog objekta obzirom da mu je prethodno otkazao ugovor o zakupu, ali mu nije predao u objekt u posjed. U trenutku otvaranja stečajnog postupka donesena </w:t>
      </w:r>
      <w:r w:rsidR="00834DD1">
        <w:rPr>
          <w:rFonts w:ascii="Arial" w:hAnsi="Arial" w:cs="Arial"/>
          <w:sz w:val="22"/>
          <w:szCs w:val="22"/>
        </w:rPr>
        <w:t xml:space="preserve">je </w:t>
      </w:r>
      <w:r w:rsidR="00723C08">
        <w:rPr>
          <w:rFonts w:ascii="Arial" w:hAnsi="Arial" w:cs="Arial"/>
          <w:sz w:val="22"/>
          <w:szCs w:val="22"/>
        </w:rPr>
        <w:t xml:space="preserve">prvostupanjska presuda u korist tužitelja na koji je dužnik kao tuženik uložio žalbu. </w:t>
      </w:r>
      <w:r w:rsidR="00834DD1">
        <w:rPr>
          <w:rFonts w:ascii="Arial" w:hAnsi="Arial" w:cs="Arial"/>
          <w:sz w:val="22"/>
          <w:szCs w:val="22"/>
        </w:rPr>
        <w:t xml:space="preserve">Naime, zakupodavac je nakon otkaza ugovora i dalje nastavio fakturirati račune na iznos od 20.000,00 kn uvećano za PDV za razdoblje od otvaranja stečajnog postupka do predaje u posjed navedenog poslovnog prostora, koji poslovni prostor je istome predan od strane stečajnog upravitelja. U međuvremenu je prvostupanjski sud prekinuo navedeni parnični postupak zbog nastupanja posljedica otvaranja stečajnog postupka nad dužnikom, tj. tuženikom u navedenom postupku. Stečajni upravitelj predlaže da ga skupština ovlasti da preuzme navedeni parnični postupak i da povuče žalbu obzirom da dužnik nema nikakav pravni interes da se dalje nastavlja žalbeni postupak. </w:t>
      </w:r>
      <w:r w:rsidR="009320B8">
        <w:rPr>
          <w:rFonts w:ascii="Arial" w:hAnsi="Arial" w:cs="Arial"/>
          <w:sz w:val="22"/>
          <w:szCs w:val="22"/>
        </w:rPr>
        <w:t xml:space="preserve">U tijeku je i kazneni postupak protiv stečajnog dužnika i bivše odgovorne osobe po osnovi kaznene prijave vjerovnika ELEKTROLUX TS d.o.o. zbog sumnje o počinjenju kaznenog dijela prijevare u gospodarskom poslovanju, a to se odnosi na neplaćanje fakture prijavljene u stečajnom postupku. Tražbina predmetnog vjerovnika je priznata u ovom stečajnom postupku u cijelosti. Nadalje, dužnik je pred Općinskim sudom u Šibeniku podnesen je prijedlog za proglašenje ovrhe nedopuštenom sukladno čl. 50 i 210. Ovršnog zakona te prijedlog da se naloži ovrhovoditelju povrat zaplijenjenih sredstava sukladno čl. 62. Ovršnog zakona, a sve iz razloga jer je prethodno je FINA ovršila novootvoreni  transakcijski račun stečajnog dužnika po osnovi tražbine koja se odnosi na razdoblje prije otvaranja stečajnog postupka obzirom da je isto u suprotnosti s odredbama čl. 167. do 170. </w:t>
      </w:r>
      <w:r w:rsidR="009320B8">
        <w:rPr>
          <w:rFonts w:ascii="Arial" w:hAnsi="Arial" w:cs="Arial"/>
          <w:sz w:val="22"/>
          <w:szCs w:val="22"/>
        </w:rPr>
        <w:lastRenderedPageBreak/>
        <w:t>Stečajnog zakona i čl. 18. Zakona o provedbi ovrhe na novčanim sredstvima.</w:t>
      </w:r>
      <w:r w:rsidR="00000A68">
        <w:rPr>
          <w:rFonts w:ascii="Arial" w:hAnsi="Arial" w:cs="Arial"/>
          <w:sz w:val="22"/>
          <w:szCs w:val="22"/>
        </w:rPr>
        <w:t xml:space="preserve"> Očekuje se pozitivan ishod u korist dužnika. </w:t>
      </w:r>
    </w:p>
    <w:p w:rsidR="00000A68" w:rsidP="00014C12" w:rsidRDefault="00000A68">
      <w:pPr>
        <w:tabs>
          <w:tab w:val="left" w:pos="960"/>
        </w:tabs>
        <w:jc w:val="both"/>
        <w:rPr>
          <w:rFonts w:ascii="Arial" w:hAnsi="Arial" w:cs="Arial"/>
          <w:sz w:val="22"/>
          <w:szCs w:val="22"/>
        </w:rPr>
      </w:pPr>
      <w:r>
        <w:rPr>
          <w:rFonts w:ascii="Arial" w:hAnsi="Arial" w:cs="Arial"/>
          <w:sz w:val="22"/>
          <w:szCs w:val="22"/>
        </w:rPr>
        <w:t xml:space="preserve">Što se tiče imovine stečajnog dužnika u izvješću je naveo da posjeduje elaborat od 2019., a u međuvremenu da mu je razlučni i stečajni vjerovnik HPB d.d. dostavio procjembeni elaborat od svibnja 2021. Predlaže da se nekretnina unovči po čl. 247. Stečajnog zakona, te da se kao utvrđena vrijednost prihvati iznos od 4.390.000,00 kn sukladno procjembenom elaboratu od 18. svibnja 2021. dostavljenog od strane razlučnog vjerovnika. </w:t>
      </w:r>
    </w:p>
    <w:p w:rsidR="00000A68" w:rsidP="00014C12" w:rsidRDefault="00000A68">
      <w:pPr>
        <w:tabs>
          <w:tab w:val="left" w:pos="960"/>
        </w:tabs>
        <w:jc w:val="both"/>
        <w:rPr>
          <w:rFonts w:ascii="Arial" w:hAnsi="Arial" w:cs="Arial"/>
          <w:sz w:val="22"/>
          <w:szCs w:val="22"/>
        </w:rPr>
      </w:pPr>
      <w:r>
        <w:rPr>
          <w:rFonts w:ascii="Arial" w:hAnsi="Arial" w:cs="Arial"/>
          <w:sz w:val="22"/>
          <w:szCs w:val="22"/>
        </w:rPr>
        <w:t>Što se tiče pokretnina i to za vozila dobio je informaciju od CVH d.d., odnosno ponudu da oni nude za svako vozilo 400,00 kn s uključenim PDV-om za procjenu svakog pojedinog vozila. Tu je uključen detaljan pregled. Predlaže da se vozila prodaju prikupljanjem pisanih ponuda, a da početna cijena bude cijena procjenitelja CVH d.d. S obzirom da su vozila starija i upitno je njihovo vozno stanj</w:t>
      </w:r>
      <w:r w:rsidR="000B03AF">
        <w:rPr>
          <w:rFonts w:ascii="Arial" w:hAnsi="Arial" w:cs="Arial"/>
          <w:sz w:val="22"/>
          <w:szCs w:val="22"/>
        </w:rPr>
        <w:t>e,</w:t>
      </w:r>
      <w:r>
        <w:rPr>
          <w:rFonts w:ascii="Arial" w:hAnsi="Arial" w:cs="Arial"/>
          <w:sz w:val="22"/>
          <w:szCs w:val="22"/>
        </w:rPr>
        <w:t xml:space="preserve"> stečajni upravitelj smatra da ih</w:t>
      </w:r>
      <w:r w:rsidR="000B03AF">
        <w:rPr>
          <w:rFonts w:ascii="Arial" w:hAnsi="Arial" w:cs="Arial"/>
          <w:sz w:val="22"/>
          <w:szCs w:val="22"/>
        </w:rPr>
        <w:t xml:space="preserve"> je najbolje procijeniti, a kako</w:t>
      </w:r>
      <w:r>
        <w:rPr>
          <w:rFonts w:ascii="Arial" w:hAnsi="Arial" w:cs="Arial"/>
          <w:sz w:val="22"/>
          <w:szCs w:val="22"/>
        </w:rPr>
        <w:t xml:space="preserve"> je to već i predložio.</w:t>
      </w:r>
    </w:p>
    <w:p w:rsidR="00000A68" w:rsidP="00014C12" w:rsidRDefault="00000A68">
      <w:pPr>
        <w:tabs>
          <w:tab w:val="left" w:pos="960"/>
        </w:tabs>
        <w:jc w:val="both"/>
        <w:rPr>
          <w:rFonts w:ascii="Arial" w:hAnsi="Arial" w:cs="Arial"/>
          <w:sz w:val="22"/>
          <w:szCs w:val="22"/>
        </w:rPr>
      </w:pPr>
      <w:r>
        <w:rPr>
          <w:rFonts w:ascii="Arial" w:hAnsi="Arial" w:cs="Arial"/>
          <w:sz w:val="22"/>
          <w:szCs w:val="22"/>
        </w:rPr>
        <w:t xml:space="preserve">U odnosu na neopterećenu imovinu (zalihe trgovačke robe, oprema, inventar) </w:t>
      </w:r>
      <w:r w:rsidR="000B03AF">
        <w:rPr>
          <w:rFonts w:ascii="Arial" w:hAnsi="Arial" w:cs="Arial"/>
          <w:sz w:val="22"/>
          <w:szCs w:val="22"/>
        </w:rPr>
        <w:t xml:space="preserve">predlaže da se ista unovči prikupljanjem pisanih ponuda oglašavanjem na Sudačkoj mreži i putem web stranice Njuškalo po navedenim cjelinama bez isticanja početne cijene obzirom da je dijelu trgovačke robe istekao rok (boje i lakovi), a dio je moguće neispravan. </w:t>
      </w:r>
    </w:p>
    <w:p w:rsidR="000B03AF" w:rsidP="00014C12" w:rsidRDefault="000B03AF">
      <w:pPr>
        <w:tabs>
          <w:tab w:val="left" w:pos="960"/>
        </w:tabs>
        <w:jc w:val="both"/>
        <w:rPr>
          <w:rFonts w:ascii="Arial" w:hAnsi="Arial" w:cs="Arial"/>
          <w:sz w:val="22"/>
          <w:szCs w:val="22"/>
        </w:rPr>
      </w:pPr>
      <w:r>
        <w:rPr>
          <w:rFonts w:ascii="Arial" w:hAnsi="Arial" w:cs="Arial"/>
          <w:sz w:val="22"/>
          <w:szCs w:val="22"/>
        </w:rPr>
        <w:t xml:space="preserve">U odnosu na zakupni odnos predlaže da se ugovor o zakupu sa zakupodavcem INTER BOARD GRAĐENJE d.o.o. produži do </w:t>
      </w:r>
      <w:r w:rsidR="008F0319">
        <w:rPr>
          <w:rFonts w:ascii="Arial" w:hAnsi="Arial" w:cs="Arial"/>
          <w:sz w:val="22"/>
          <w:szCs w:val="22"/>
        </w:rPr>
        <w:t xml:space="preserve">unovčenja predmetne nekretnine po cijeni 7.500,00 kn/mjesečno uvećano za PDV, s time da isti plaća sve režijske troškove. Za osiguranje plaćanja zakupodavac je predao bjanko zadužnicu na iznos od 50.000,00 kn. </w:t>
      </w:r>
    </w:p>
    <w:p w:rsidR="008F0319" w:rsidP="00014C12" w:rsidRDefault="008F0319">
      <w:pPr>
        <w:tabs>
          <w:tab w:val="left" w:pos="960"/>
        </w:tabs>
        <w:jc w:val="both"/>
        <w:rPr>
          <w:rFonts w:ascii="Arial" w:hAnsi="Arial" w:cs="Arial"/>
          <w:sz w:val="22"/>
          <w:szCs w:val="22"/>
        </w:rPr>
      </w:pPr>
      <w:r>
        <w:rPr>
          <w:rFonts w:ascii="Arial" w:hAnsi="Arial" w:cs="Arial"/>
          <w:sz w:val="22"/>
          <w:szCs w:val="22"/>
        </w:rPr>
        <w:t>S obzirom na neurednu knjigovodstvenu dokumentaciju dužnika stečajni upravitelj smatra da bi, a ukoliko se vjerovnici suglase s time trebalo provesti financijsko-knjigovodstveno vještačenje poslovne dokumentacije dužnika i utvrđivanje okolnosti danih pozajmica članovima uprave za koje stečajni upravitelj nije pronašao opravdanje, tj. dokaze u knjigovodstvu dužnika obzirom da je isto manjkavo. Obzirom da na računu dužnika nema sredstava jer je isti u blokadi eventualna sredstva za vještačenje bi se mogla iznaći nakon unovčenja neopterećene imovine i naplate zakupnine, a o čemu će vjerovnici naknadno biti obaviješteni u izviješću, slijedom čega smatra da na današnjem ročištu vjerovnici o istome ne bi donosili odluku dok se ne osiguraju sredstva za predmetno</w:t>
      </w:r>
      <w:r w:rsidR="00EC0E70">
        <w:rPr>
          <w:rFonts w:ascii="Arial" w:hAnsi="Arial" w:cs="Arial"/>
          <w:sz w:val="22"/>
          <w:szCs w:val="22"/>
        </w:rPr>
        <w:t xml:space="preserve"> vještačenje pa povlači taj prijedlog za današnje izvještajno ročište.</w:t>
      </w:r>
    </w:p>
    <w:p w:rsidR="00E50E29" w:rsidP="00014C12" w:rsidRDefault="00E50E29">
      <w:pPr>
        <w:tabs>
          <w:tab w:val="left" w:pos="960"/>
        </w:tabs>
        <w:jc w:val="both"/>
        <w:rPr>
          <w:rFonts w:ascii="Arial" w:hAnsi="Arial" w:cs="Arial"/>
          <w:sz w:val="22"/>
          <w:szCs w:val="22"/>
        </w:rPr>
      </w:pPr>
    </w:p>
    <w:p w:rsidRPr="00BC3F14" w:rsidR="00000A68" w:rsidP="00014C12" w:rsidRDefault="00000A68">
      <w:pPr>
        <w:tabs>
          <w:tab w:val="left" w:pos="960"/>
        </w:tabs>
        <w:jc w:val="both"/>
        <w:rPr>
          <w:rFonts w:ascii="Arial" w:hAnsi="Arial" w:cs="Arial"/>
          <w:sz w:val="22"/>
          <w:szCs w:val="22"/>
        </w:rPr>
      </w:pPr>
    </w:p>
    <w:p w:rsidRPr="00BC3F14" w:rsidR="00B03F3C" w:rsidP="009F07FC" w:rsidRDefault="00B03F3C">
      <w:pPr>
        <w:tabs>
          <w:tab w:val="left" w:pos="960"/>
        </w:tabs>
        <w:jc w:val="both"/>
        <w:rPr>
          <w:rFonts w:ascii="Arial" w:hAnsi="Arial" w:cs="Arial"/>
          <w:sz w:val="22"/>
          <w:szCs w:val="22"/>
        </w:rPr>
      </w:pPr>
    </w:p>
    <w:p w:rsidRPr="00BC3F14" w:rsidR="00B03F3C" w:rsidP="00082D04" w:rsidRDefault="00082D04">
      <w:pPr>
        <w:tabs>
          <w:tab w:val="left" w:pos="960"/>
        </w:tabs>
        <w:jc w:val="both"/>
        <w:rPr>
          <w:rFonts w:ascii="Arial" w:hAnsi="Arial" w:cs="Arial"/>
          <w:sz w:val="22"/>
          <w:szCs w:val="22"/>
        </w:rPr>
      </w:pPr>
      <w:r w:rsidRPr="00BC3F14">
        <w:rPr>
          <w:rFonts w:ascii="Arial" w:hAnsi="Arial" w:cs="Arial"/>
          <w:sz w:val="22"/>
          <w:szCs w:val="22"/>
        </w:rPr>
        <w:t xml:space="preserve">1. </w:t>
      </w:r>
      <w:r w:rsidRPr="00BC3F14" w:rsidR="00B03F3C">
        <w:rPr>
          <w:rFonts w:ascii="Arial" w:hAnsi="Arial" w:cs="Arial"/>
          <w:sz w:val="22"/>
          <w:szCs w:val="22"/>
        </w:rPr>
        <w:t>Stečajni upravitelj predlaže da vjerovnici na današnj</w:t>
      </w:r>
      <w:r w:rsidR="00EC0E70">
        <w:rPr>
          <w:rFonts w:ascii="Arial" w:hAnsi="Arial" w:cs="Arial"/>
          <w:sz w:val="22"/>
          <w:szCs w:val="22"/>
        </w:rPr>
        <w:t>em izvještajnom ročištu prihvate</w:t>
      </w:r>
      <w:r w:rsidRPr="00BC3F14" w:rsidR="00B03F3C">
        <w:rPr>
          <w:rFonts w:ascii="Arial" w:hAnsi="Arial" w:cs="Arial"/>
          <w:sz w:val="22"/>
          <w:szCs w:val="22"/>
        </w:rPr>
        <w:t xml:space="preserve"> njegovo Izviješće o gospodarskom položaju dužnika i njegovim uzrocima od 22. </w:t>
      </w:r>
      <w:r w:rsidR="007E1B4F">
        <w:rPr>
          <w:rFonts w:ascii="Arial" w:hAnsi="Arial" w:cs="Arial"/>
          <w:sz w:val="22"/>
          <w:szCs w:val="22"/>
        </w:rPr>
        <w:t xml:space="preserve">rujna </w:t>
      </w:r>
      <w:r w:rsidRPr="00BC3F14" w:rsidR="00B03F3C">
        <w:rPr>
          <w:rFonts w:ascii="Arial" w:hAnsi="Arial" w:cs="Arial"/>
          <w:sz w:val="22"/>
          <w:szCs w:val="22"/>
        </w:rPr>
        <w:t>2021.</w:t>
      </w:r>
    </w:p>
    <w:p w:rsidRPr="00BC3F14" w:rsidR="00B03F3C" w:rsidP="00B03F3C" w:rsidRDefault="00B03F3C">
      <w:pPr>
        <w:tabs>
          <w:tab w:val="left" w:pos="960"/>
        </w:tabs>
        <w:jc w:val="both"/>
        <w:rPr>
          <w:rFonts w:ascii="Arial" w:hAnsi="Arial" w:cs="Arial"/>
          <w:sz w:val="22"/>
          <w:szCs w:val="22"/>
        </w:rPr>
      </w:pPr>
    </w:p>
    <w:p w:rsidR="007E1B4F" w:rsidP="009F07FC" w:rsidRDefault="00B03F3C">
      <w:pPr>
        <w:tabs>
          <w:tab w:val="left" w:pos="960"/>
        </w:tabs>
        <w:jc w:val="both"/>
        <w:rPr>
          <w:rFonts w:ascii="Arial" w:hAnsi="Arial" w:cs="Arial"/>
          <w:sz w:val="22"/>
          <w:szCs w:val="22"/>
        </w:rPr>
      </w:pPr>
      <w:r w:rsidRPr="00BC3F14">
        <w:rPr>
          <w:rFonts w:ascii="Arial" w:hAnsi="Arial" w:cs="Arial"/>
          <w:sz w:val="22"/>
          <w:szCs w:val="22"/>
        </w:rPr>
        <w:t xml:space="preserve">Za Izvješće stečajnog upravitelja </w:t>
      </w:r>
      <w:r w:rsidRPr="00BC3F14" w:rsidR="00AC2F4D">
        <w:rPr>
          <w:rFonts w:ascii="Arial" w:hAnsi="Arial" w:cs="Arial"/>
          <w:sz w:val="22"/>
          <w:szCs w:val="22"/>
        </w:rPr>
        <w:t xml:space="preserve">glasuju </w:t>
      </w:r>
      <w:r w:rsidR="007E1B4F">
        <w:rPr>
          <w:rFonts w:ascii="Arial" w:hAnsi="Arial" w:cs="Arial"/>
          <w:sz w:val="22"/>
          <w:szCs w:val="22"/>
        </w:rPr>
        <w:t>svi nazočni vjerovnici.</w:t>
      </w:r>
    </w:p>
    <w:p w:rsidRPr="00BC3F14" w:rsidR="00B03F3C" w:rsidP="009F07FC" w:rsidRDefault="00B03F3C">
      <w:pPr>
        <w:tabs>
          <w:tab w:val="left" w:pos="960"/>
        </w:tabs>
        <w:jc w:val="both"/>
        <w:rPr>
          <w:rFonts w:ascii="Arial" w:hAnsi="Arial" w:cs="Arial"/>
          <w:sz w:val="22"/>
          <w:szCs w:val="22"/>
        </w:rPr>
      </w:pPr>
    </w:p>
    <w:p w:rsidRPr="00BC3F14" w:rsidR="00B03F3C" w:rsidP="009F07FC" w:rsidRDefault="00082D04">
      <w:pPr>
        <w:tabs>
          <w:tab w:val="left" w:pos="960"/>
        </w:tabs>
        <w:jc w:val="both"/>
        <w:rPr>
          <w:rFonts w:ascii="Arial" w:hAnsi="Arial" w:cs="Arial"/>
          <w:sz w:val="22"/>
          <w:szCs w:val="22"/>
        </w:rPr>
      </w:pPr>
      <w:r w:rsidRPr="00BC3F14">
        <w:rPr>
          <w:rFonts w:ascii="Arial" w:hAnsi="Arial" w:cs="Arial"/>
          <w:sz w:val="22"/>
          <w:szCs w:val="22"/>
        </w:rPr>
        <w:t xml:space="preserve">2. </w:t>
      </w:r>
      <w:r w:rsidRPr="00BC3F14" w:rsidR="00AC2F4D">
        <w:rPr>
          <w:rFonts w:ascii="Arial" w:hAnsi="Arial" w:cs="Arial"/>
          <w:sz w:val="22"/>
          <w:szCs w:val="22"/>
        </w:rPr>
        <w:t xml:space="preserve">Stečajni upravitelj predlaže da se donese odluka da dužnik neće nastaviti poslovanje. </w:t>
      </w:r>
    </w:p>
    <w:p w:rsidRPr="00BC3F14" w:rsidR="00AC2F4D" w:rsidP="009F07FC" w:rsidRDefault="00AC2F4D">
      <w:pPr>
        <w:tabs>
          <w:tab w:val="left" w:pos="960"/>
        </w:tabs>
        <w:jc w:val="both"/>
        <w:rPr>
          <w:rFonts w:ascii="Arial" w:hAnsi="Arial" w:cs="Arial"/>
          <w:sz w:val="22"/>
          <w:szCs w:val="22"/>
        </w:rPr>
      </w:pPr>
    </w:p>
    <w:p w:rsidRPr="00BC3F14" w:rsidR="00AC2F4D" w:rsidP="00AC2F4D" w:rsidRDefault="00AC2F4D">
      <w:pPr>
        <w:tabs>
          <w:tab w:val="left" w:pos="960"/>
        </w:tabs>
        <w:jc w:val="both"/>
        <w:rPr>
          <w:rFonts w:ascii="Arial" w:hAnsi="Arial" w:cs="Arial"/>
          <w:sz w:val="22"/>
          <w:szCs w:val="22"/>
        </w:rPr>
      </w:pPr>
      <w:r w:rsidRPr="00BC3F14">
        <w:rPr>
          <w:rFonts w:ascii="Arial" w:hAnsi="Arial" w:cs="Arial"/>
          <w:sz w:val="22"/>
          <w:szCs w:val="22"/>
        </w:rPr>
        <w:t xml:space="preserve">Za prijedlog stečajnog upravitelja glasuju </w:t>
      </w:r>
      <w:r w:rsidR="007E1B4F">
        <w:rPr>
          <w:rFonts w:ascii="Arial" w:hAnsi="Arial" w:cs="Arial"/>
          <w:sz w:val="22"/>
          <w:szCs w:val="22"/>
        </w:rPr>
        <w:t>svi nazočni vjerovnici.</w:t>
      </w:r>
    </w:p>
    <w:p w:rsidRPr="00BC3F14" w:rsidR="00082D04" w:rsidP="00082D04" w:rsidRDefault="00082D04">
      <w:pPr>
        <w:pStyle w:val="Obinitekst"/>
        <w:jc w:val="both"/>
        <w:rPr>
          <w:rFonts w:ascii="Arial" w:hAnsi="Arial" w:cs="Arial"/>
          <w:sz w:val="22"/>
          <w:szCs w:val="22"/>
          <w:lang w:val="hr-HR"/>
        </w:rPr>
      </w:pPr>
    </w:p>
    <w:p w:rsidRPr="003F2E68" w:rsidR="003F2E68" w:rsidP="003F2E68" w:rsidRDefault="007E1B4F">
      <w:pPr>
        <w:jc w:val="both"/>
        <w:rPr>
          <w:rFonts w:ascii="Arial" w:hAnsi="Arial" w:cs="Arial"/>
          <w:sz w:val="22"/>
          <w:szCs w:val="22"/>
        </w:rPr>
      </w:pPr>
      <w:r>
        <w:rPr>
          <w:rFonts w:ascii="Arial" w:hAnsi="Arial" w:cs="Arial"/>
          <w:sz w:val="22"/>
          <w:szCs w:val="22"/>
        </w:rPr>
        <w:t>3</w:t>
      </w:r>
      <w:r w:rsidRPr="00BC3F14" w:rsidR="00082D04">
        <w:rPr>
          <w:rFonts w:ascii="Arial" w:hAnsi="Arial" w:cs="Arial"/>
          <w:sz w:val="22"/>
          <w:szCs w:val="22"/>
        </w:rPr>
        <w:t xml:space="preserve">. Daje se na glasovanje prijedlog stečajnog upravitelja </w:t>
      </w:r>
      <w:r>
        <w:rPr>
          <w:rFonts w:ascii="Arial" w:hAnsi="Arial" w:cs="Arial"/>
          <w:sz w:val="22"/>
          <w:szCs w:val="22"/>
        </w:rPr>
        <w:t>da se unovči imovina opterećena razlučnim pravom oznake kat. čest. 4660/10 upisana u zk. ul. 8244 k.o. Šibenik, površine 4 611m2 u naravi skladište, prodajni i uredski prostor te dvorište sukladno odredbi čl. 247. Stečajnog zakona</w:t>
      </w:r>
      <w:r w:rsidR="003F2E68">
        <w:rPr>
          <w:rFonts w:ascii="Arial" w:hAnsi="Arial" w:cs="Arial"/>
          <w:sz w:val="22"/>
          <w:szCs w:val="22"/>
        </w:rPr>
        <w:t xml:space="preserve"> po utvrđenoj vrijednosti od 4.390.000,00 kn od strane procjenitelja HPB-NEKRETNINE d.o.o. </w:t>
      </w:r>
      <w:r w:rsidRPr="003F2E68" w:rsidR="003F2E68">
        <w:rPr>
          <w:rFonts w:ascii="Arial" w:hAnsi="Arial" w:cs="Arial"/>
          <w:sz w:val="22"/>
          <w:szCs w:val="22"/>
        </w:rPr>
        <w:t>Zagreb</w:t>
      </w:r>
      <w:r w:rsidR="003F2E68">
        <w:rPr>
          <w:rFonts w:ascii="Arial" w:hAnsi="Arial" w:cs="Arial"/>
          <w:sz w:val="22"/>
          <w:szCs w:val="22"/>
        </w:rPr>
        <w:t>,</w:t>
      </w:r>
      <w:r w:rsidRPr="003F2E68" w:rsidR="003F2E68">
        <w:rPr>
          <w:rFonts w:ascii="Arial" w:hAnsi="Arial" w:cs="Arial"/>
          <w:sz w:val="22"/>
          <w:szCs w:val="22"/>
        </w:rPr>
        <w:t xml:space="preserve"> te da se ista proda po načelu viđeno – kupljeno, uz obvezu kupca na plaćanje svih poreza i troškova povezanih sa prodajom, uz uplatu jamčevine od 10% utvrđene vrijednosti, s time da bi rok plaćanja bio 30 dana od dana pravomoćnosti rješenja o dosudi.</w:t>
      </w:r>
    </w:p>
    <w:p w:rsidRPr="003F2E68" w:rsidR="00082D04" w:rsidP="00082D04" w:rsidRDefault="00082D04">
      <w:pPr>
        <w:tabs>
          <w:tab w:val="left" w:pos="960"/>
        </w:tabs>
        <w:jc w:val="both"/>
        <w:rPr>
          <w:rFonts w:ascii="Arial" w:hAnsi="Arial" w:cs="Arial"/>
          <w:sz w:val="22"/>
          <w:szCs w:val="22"/>
        </w:rPr>
      </w:pPr>
    </w:p>
    <w:p w:rsidRPr="00BC3F14" w:rsidR="007E1B4F" w:rsidP="007E1B4F" w:rsidRDefault="007E1B4F">
      <w:pPr>
        <w:tabs>
          <w:tab w:val="left" w:pos="960"/>
        </w:tabs>
        <w:jc w:val="both"/>
        <w:rPr>
          <w:rFonts w:ascii="Arial" w:hAnsi="Arial" w:cs="Arial"/>
          <w:sz w:val="22"/>
          <w:szCs w:val="22"/>
        </w:rPr>
      </w:pPr>
      <w:r w:rsidRPr="00BC3F14">
        <w:rPr>
          <w:rFonts w:ascii="Arial" w:hAnsi="Arial" w:cs="Arial"/>
          <w:sz w:val="22"/>
          <w:szCs w:val="22"/>
        </w:rPr>
        <w:t xml:space="preserve">Za prijedlog stečajnog upravitelja glasuju </w:t>
      </w:r>
      <w:r>
        <w:rPr>
          <w:rFonts w:ascii="Arial" w:hAnsi="Arial" w:cs="Arial"/>
          <w:sz w:val="22"/>
          <w:szCs w:val="22"/>
        </w:rPr>
        <w:t>svi nazočni vjerovnici.</w:t>
      </w:r>
    </w:p>
    <w:p w:rsidRPr="00BC3F14" w:rsidR="007E1B4F" w:rsidP="00082D04" w:rsidRDefault="007E1B4F">
      <w:pPr>
        <w:tabs>
          <w:tab w:val="left" w:pos="960"/>
        </w:tabs>
        <w:jc w:val="both"/>
        <w:rPr>
          <w:rFonts w:ascii="Arial" w:hAnsi="Arial" w:cs="Arial"/>
          <w:sz w:val="22"/>
          <w:szCs w:val="22"/>
        </w:rPr>
      </w:pPr>
    </w:p>
    <w:p w:rsidR="007E1B4F" w:rsidP="009F1E9E" w:rsidRDefault="007E1B4F">
      <w:pPr>
        <w:tabs>
          <w:tab w:val="left" w:pos="960"/>
        </w:tabs>
        <w:jc w:val="both"/>
        <w:rPr>
          <w:rFonts w:ascii="Arial" w:hAnsi="Arial" w:cs="Arial"/>
          <w:sz w:val="22"/>
          <w:szCs w:val="22"/>
        </w:rPr>
      </w:pPr>
      <w:r>
        <w:rPr>
          <w:rFonts w:ascii="Arial" w:hAnsi="Arial" w:cs="Arial"/>
          <w:sz w:val="22"/>
          <w:szCs w:val="22"/>
        </w:rPr>
        <w:t xml:space="preserve">4. Daje se na glasovanje prijedlog stečajnog upravitelja da se unovči imovina i to pokretnine – vozila u vlasništvu stečajnog dužnika prikupljanjem pisanih ponuda na način da se pribave </w:t>
      </w:r>
      <w:r>
        <w:rPr>
          <w:rFonts w:ascii="Arial" w:hAnsi="Arial" w:cs="Arial"/>
          <w:sz w:val="22"/>
          <w:szCs w:val="22"/>
        </w:rPr>
        <w:lastRenderedPageBreak/>
        <w:t>procjene ovlaštenog procjenitelja CVH d.d., a zatim će se ista unovčavati pojedinačno po procijenjenoj vrijednosti.</w:t>
      </w:r>
    </w:p>
    <w:p w:rsidR="007E1B4F" w:rsidP="009F1E9E" w:rsidRDefault="007E1B4F">
      <w:pPr>
        <w:tabs>
          <w:tab w:val="left" w:pos="960"/>
        </w:tabs>
        <w:jc w:val="both"/>
        <w:rPr>
          <w:rFonts w:ascii="Arial" w:hAnsi="Arial" w:cs="Arial"/>
          <w:sz w:val="22"/>
          <w:szCs w:val="22"/>
        </w:rPr>
      </w:pPr>
    </w:p>
    <w:p w:rsidRPr="00BC3F14" w:rsidR="007E1B4F" w:rsidP="007E1B4F" w:rsidRDefault="007E1B4F">
      <w:pPr>
        <w:tabs>
          <w:tab w:val="left" w:pos="960"/>
        </w:tabs>
        <w:jc w:val="both"/>
        <w:rPr>
          <w:rFonts w:ascii="Arial" w:hAnsi="Arial" w:cs="Arial"/>
          <w:sz w:val="22"/>
          <w:szCs w:val="22"/>
        </w:rPr>
      </w:pPr>
      <w:r w:rsidRPr="00BC3F14">
        <w:rPr>
          <w:rFonts w:ascii="Arial" w:hAnsi="Arial" w:cs="Arial"/>
          <w:sz w:val="22"/>
          <w:szCs w:val="22"/>
        </w:rPr>
        <w:t xml:space="preserve">Za prijedlog stečajnog upravitelja glasuju </w:t>
      </w:r>
      <w:r>
        <w:rPr>
          <w:rFonts w:ascii="Arial" w:hAnsi="Arial" w:cs="Arial"/>
          <w:sz w:val="22"/>
          <w:szCs w:val="22"/>
        </w:rPr>
        <w:t>svi nazočni vjerovnici.</w:t>
      </w:r>
    </w:p>
    <w:p w:rsidR="007E1B4F" w:rsidP="009F1E9E" w:rsidRDefault="007E1B4F">
      <w:pPr>
        <w:tabs>
          <w:tab w:val="left" w:pos="960"/>
        </w:tabs>
        <w:jc w:val="both"/>
        <w:rPr>
          <w:rFonts w:ascii="Arial" w:hAnsi="Arial" w:cs="Arial"/>
          <w:sz w:val="22"/>
          <w:szCs w:val="22"/>
        </w:rPr>
      </w:pPr>
    </w:p>
    <w:p w:rsidR="007E1B4F" w:rsidP="009F1E9E" w:rsidRDefault="007E1B4F">
      <w:pPr>
        <w:tabs>
          <w:tab w:val="left" w:pos="960"/>
        </w:tabs>
        <w:jc w:val="both"/>
        <w:rPr>
          <w:rFonts w:ascii="Arial" w:hAnsi="Arial" w:cs="Arial"/>
          <w:sz w:val="22"/>
          <w:szCs w:val="22"/>
        </w:rPr>
      </w:pPr>
      <w:r>
        <w:rPr>
          <w:rFonts w:ascii="Arial" w:hAnsi="Arial" w:cs="Arial"/>
          <w:sz w:val="22"/>
          <w:szCs w:val="22"/>
        </w:rPr>
        <w:t xml:space="preserve">5. Daje se na glasovanje prijedlog stečajnog upravitelja da se unovči neopterećena imovina stečajnog dužnika (zalihe trgovačke robe, oprema, inventar) </w:t>
      </w:r>
      <w:r w:rsidR="003F2E68">
        <w:rPr>
          <w:rFonts w:ascii="Arial" w:hAnsi="Arial" w:cs="Arial"/>
          <w:sz w:val="22"/>
          <w:szCs w:val="22"/>
        </w:rPr>
        <w:t xml:space="preserve">prikupljanjem pisanih ponuda oglašavanjem na Sudačkoj mreži i putem web stranice Njuškalo po navedenim cjelinama, bez isticanja početne cijene. </w:t>
      </w:r>
    </w:p>
    <w:p w:rsidR="003F2E68" w:rsidP="009F1E9E" w:rsidRDefault="003F2E68">
      <w:pPr>
        <w:tabs>
          <w:tab w:val="left" w:pos="960"/>
        </w:tabs>
        <w:jc w:val="both"/>
        <w:rPr>
          <w:rFonts w:ascii="Arial" w:hAnsi="Arial" w:cs="Arial"/>
          <w:sz w:val="22"/>
          <w:szCs w:val="22"/>
        </w:rPr>
      </w:pPr>
    </w:p>
    <w:p w:rsidRPr="00BC3F14" w:rsidR="007E1B4F" w:rsidP="007E1B4F" w:rsidRDefault="007E1B4F">
      <w:pPr>
        <w:tabs>
          <w:tab w:val="left" w:pos="960"/>
        </w:tabs>
        <w:jc w:val="both"/>
        <w:rPr>
          <w:rFonts w:ascii="Arial" w:hAnsi="Arial" w:cs="Arial"/>
          <w:sz w:val="22"/>
          <w:szCs w:val="22"/>
        </w:rPr>
      </w:pPr>
      <w:r w:rsidRPr="00BC3F14">
        <w:rPr>
          <w:rFonts w:ascii="Arial" w:hAnsi="Arial" w:cs="Arial"/>
          <w:sz w:val="22"/>
          <w:szCs w:val="22"/>
        </w:rPr>
        <w:t xml:space="preserve">Za prijedlog stečajnog upravitelja glasuju </w:t>
      </w:r>
      <w:r>
        <w:rPr>
          <w:rFonts w:ascii="Arial" w:hAnsi="Arial" w:cs="Arial"/>
          <w:sz w:val="22"/>
          <w:szCs w:val="22"/>
        </w:rPr>
        <w:t>svi nazočni vjerovnici.</w:t>
      </w:r>
    </w:p>
    <w:p w:rsidR="007E1B4F" w:rsidP="009F1E9E" w:rsidRDefault="007E1B4F">
      <w:pPr>
        <w:tabs>
          <w:tab w:val="left" w:pos="960"/>
        </w:tabs>
        <w:jc w:val="both"/>
        <w:rPr>
          <w:rFonts w:ascii="Arial" w:hAnsi="Arial" w:cs="Arial"/>
          <w:sz w:val="22"/>
          <w:szCs w:val="22"/>
        </w:rPr>
      </w:pPr>
    </w:p>
    <w:p w:rsidR="007E1B4F" w:rsidP="009F1E9E" w:rsidRDefault="007E1B4F">
      <w:pPr>
        <w:tabs>
          <w:tab w:val="left" w:pos="960"/>
        </w:tabs>
        <w:jc w:val="both"/>
        <w:rPr>
          <w:rFonts w:ascii="Arial" w:hAnsi="Arial" w:cs="Arial"/>
          <w:sz w:val="22"/>
          <w:szCs w:val="22"/>
        </w:rPr>
      </w:pPr>
      <w:r>
        <w:rPr>
          <w:rFonts w:ascii="Arial" w:hAnsi="Arial" w:cs="Arial"/>
          <w:sz w:val="22"/>
          <w:szCs w:val="22"/>
        </w:rPr>
        <w:t xml:space="preserve">6. Daje se na glasovanje prijedlog stečajnog upravitelja da ga se ovlasti za povlačenje žalbe u predmetu </w:t>
      </w:r>
      <w:r w:rsidR="003F2E68">
        <w:rPr>
          <w:rFonts w:ascii="Arial" w:hAnsi="Arial" w:cs="Arial"/>
          <w:sz w:val="22"/>
          <w:szCs w:val="22"/>
        </w:rPr>
        <w:t>Trgovačkog suda u Zadru</w:t>
      </w:r>
      <w:r w:rsidR="004B6A7E">
        <w:rPr>
          <w:rFonts w:ascii="Arial" w:hAnsi="Arial" w:cs="Arial"/>
          <w:sz w:val="22"/>
          <w:szCs w:val="22"/>
        </w:rPr>
        <w:t xml:space="preserve"> poslovni broj P-31/2020.</w:t>
      </w:r>
    </w:p>
    <w:p w:rsidR="004B6A7E" w:rsidP="009F1E9E" w:rsidRDefault="004B6A7E">
      <w:pPr>
        <w:tabs>
          <w:tab w:val="left" w:pos="960"/>
        </w:tabs>
        <w:jc w:val="both"/>
        <w:rPr>
          <w:rFonts w:ascii="Arial" w:hAnsi="Arial" w:cs="Arial"/>
          <w:sz w:val="22"/>
          <w:szCs w:val="22"/>
        </w:rPr>
      </w:pPr>
    </w:p>
    <w:p w:rsidRPr="004B6A7E" w:rsidR="004B6A7E" w:rsidP="004B6A7E" w:rsidRDefault="004B6A7E">
      <w:pPr>
        <w:tabs>
          <w:tab w:val="left" w:pos="960"/>
        </w:tabs>
        <w:jc w:val="both"/>
        <w:rPr>
          <w:rFonts w:ascii="Arial" w:hAnsi="Arial" w:cs="Arial"/>
          <w:sz w:val="22"/>
          <w:szCs w:val="22"/>
        </w:rPr>
      </w:pPr>
      <w:r w:rsidRPr="004B6A7E">
        <w:rPr>
          <w:rFonts w:ascii="Arial" w:hAnsi="Arial" w:cs="Arial"/>
          <w:sz w:val="22"/>
          <w:szCs w:val="22"/>
        </w:rPr>
        <w:t>Za prijedlog stečajnog upravitelja glasuju svi nazočni vjerovnici.</w:t>
      </w:r>
    </w:p>
    <w:p w:rsidR="004B6A7E" w:rsidP="009F1E9E" w:rsidRDefault="004B6A7E">
      <w:pPr>
        <w:tabs>
          <w:tab w:val="left" w:pos="960"/>
        </w:tabs>
        <w:jc w:val="both"/>
        <w:rPr>
          <w:rFonts w:ascii="Arial" w:hAnsi="Arial" w:cs="Arial"/>
          <w:sz w:val="22"/>
          <w:szCs w:val="22"/>
        </w:rPr>
      </w:pPr>
    </w:p>
    <w:p w:rsidR="004B6A7E" w:rsidP="009F1E9E" w:rsidRDefault="003F2E68">
      <w:pPr>
        <w:tabs>
          <w:tab w:val="left" w:pos="960"/>
        </w:tabs>
        <w:jc w:val="both"/>
        <w:rPr>
          <w:rFonts w:ascii="Arial" w:hAnsi="Arial" w:cs="Arial"/>
          <w:sz w:val="22"/>
          <w:szCs w:val="22"/>
        </w:rPr>
      </w:pPr>
      <w:r>
        <w:rPr>
          <w:rFonts w:ascii="Arial" w:hAnsi="Arial" w:cs="Arial"/>
          <w:sz w:val="22"/>
          <w:szCs w:val="22"/>
        </w:rPr>
        <w:t>7</w:t>
      </w:r>
      <w:r w:rsidR="004B6A7E">
        <w:rPr>
          <w:rFonts w:ascii="Arial" w:hAnsi="Arial" w:cs="Arial"/>
          <w:sz w:val="22"/>
          <w:szCs w:val="22"/>
        </w:rPr>
        <w:t xml:space="preserve">. Daje se na glasovanje prijedlog stečajnog upravitelja da </w:t>
      </w:r>
      <w:r>
        <w:rPr>
          <w:rFonts w:ascii="Arial" w:hAnsi="Arial" w:cs="Arial"/>
          <w:sz w:val="22"/>
          <w:szCs w:val="22"/>
        </w:rPr>
        <w:t>Skupština odobri postojeći ugovor o zakupu na određeno vrijeme do prodaje nekretnine koja je predmet zakupa, stečajnog</w:t>
      </w:r>
      <w:r w:rsidR="004B6A7E">
        <w:rPr>
          <w:rFonts w:ascii="Arial" w:hAnsi="Arial" w:cs="Arial"/>
          <w:sz w:val="22"/>
          <w:szCs w:val="22"/>
        </w:rPr>
        <w:t xml:space="preserve"> dužnik</w:t>
      </w:r>
      <w:r>
        <w:rPr>
          <w:rFonts w:ascii="Arial" w:hAnsi="Arial" w:cs="Arial"/>
          <w:sz w:val="22"/>
          <w:szCs w:val="22"/>
        </w:rPr>
        <w:t>a kao zakupodavca</w:t>
      </w:r>
      <w:r w:rsidR="004B6A7E">
        <w:rPr>
          <w:rFonts w:ascii="Arial" w:hAnsi="Arial" w:cs="Arial"/>
          <w:sz w:val="22"/>
          <w:szCs w:val="22"/>
        </w:rPr>
        <w:t xml:space="preserve"> dijela nekretnine poslovni prostor kat. čest. 4660/10, zk. ul. 8244 k.o. Šibenik, ukupne zakupljene površine 400m2, što obuhvaća uredski prostor, sanitarni čvor, kuhinju i dio skladišnog prostora s pripadajućim dvorištem sa zakupoprimcem INTER BOARD GRAĐENJE j.d.o.o., Šibenik, Stjepana Radića 107, OIB: 76560427140, za iznos zakupnine od 7.500,00 kn/mjesečno uvećano za PDV, što iznosi ukupno 9.375,00 kn, koja zakupnina će se plaćati do kraja mjeseca za tekući mjesec s time da se zakupoprimac obvezuje  tijekom trajanja zakupa uredno i po dospijeću plaćati sve režijske troškove (električne energije, vode, čistoće, komunalne naknade i dr.). </w:t>
      </w:r>
    </w:p>
    <w:p w:rsidR="003F2E68" w:rsidP="009F1E9E" w:rsidRDefault="003F2E68">
      <w:pPr>
        <w:tabs>
          <w:tab w:val="left" w:pos="960"/>
        </w:tabs>
        <w:jc w:val="both"/>
        <w:rPr>
          <w:rFonts w:ascii="Arial" w:hAnsi="Arial" w:cs="Arial"/>
          <w:sz w:val="22"/>
          <w:szCs w:val="22"/>
        </w:rPr>
      </w:pPr>
    </w:p>
    <w:p w:rsidRPr="004B6A7E" w:rsidR="004B6A7E" w:rsidP="004B6A7E" w:rsidRDefault="004B6A7E">
      <w:pPr>
        <w:tabs>
          <w:tab w:val="left" w:pos="960"/>
        </w:tabs>
        <w:jc w:val="both"/>
        <w:rPr>
          <w:rFonts w:ascii="Arial" w:hAnsi="Arial" w:cs="Arial"/>
          <w:sz w:val="22"/>
          <w:szCs w:val="22"/>
        </w:rPr>
      </w:pPr>
      <w:r w:rsidRPr="004B6A7E">
        <w:rPr>
          <w:rFonts w:ascii="Arial" w:hAnsi="Arial" w:cs="Arial"/>
          <w:sz w:val="22"/>
          <w:szCs w:val="22"/>
        </w:rPr>
        <w:t>Za prijedlog stečajnog upravitelja glasuju svi nazočni vjerovnici.</w:t>
      </w:r>
    </w:p>
    <w:p w:rsidR="004B6A7E" w:rsidP="009F1E9E" w:rsidRDefault="004B6A7E">
      <w:pPr>
        <w:tabs>
          <w:tab w:val="left" w:pos="960"/>
        </w:tabs>
        <w:jc w:val="both"/>
        <w:rPr>
          <w:rFonts w:ascii="Arial" w:hAnsi="Arial" w:cs="Arial"/>
          <w:sz w:val="22"/>
          <w:szCs w:val="22"/>
        </w:rPr>
      </w:pPr>
    </w:p>
    <w:p w:rsidR="004B6A7E" w:rsidP="009F1E9E" w:rsidRDefault="003F2E68">
      <w:pPr>
        <w:tabs>
          <w:tab w:val="left" w:pos="960"/>
        </w:tabs>
        <w:jc w:val="both"/>
        <w:rPr>
          <w:rFonts w:ascii="Arial" w:hAnsi="Arial" w:cs="Arial"/>
          <w:sz w:val="22"/>
          <w:szCs w:val="22"/>
        </w:rPr>
      </w:pPr>
      <w:r>
        <w:rPr>
          <w:rFonts w:ascii="Arial" w:hAnsi="Arial" w:cs="Arial"/>
          <w:sz w:val="22"/>
          <w:szCs w:val="22"/>
        </w:rPr>
        <w:t>8</w:t>
      </w:r>
      <w:r w:rsidR="004B6A7E">
        <w:rPr>
          <w:rFonts w:ascii="Arial" w:hAnsi="Arial" w:cs="Arial"/>
          <w:sz w:val="22"/>
          <w:szCs w:val="22"/>
        </w:rPr>
        <w:t xml:space="preserve">. Daje se na glasovanje predloženi predračun troškova stečajnog upravitelja od 22. rujna 2021. </w:t>
      </w:r>
    </w:p>
    <w:p w:rsidR="004B6A7E" w:rsidP="009F1E9E" w:rsidRDefault="004B6A7E">
      <w:pPr>
        <w:tabs>
          <w:tab w:val="left" w:pos="960"/>
        </w:tabs>
        <w:jc w:val="both"/>
        <w:rPr>
          <w:rFonts w:ascii="Arial" w:hAnsi="Arial" w:cs="Arial"/>
          <w:sz w:val="22"/>
          <w:szCs w:val="22"/>
        </w:rPr>
      </w:pPr>
    </w:p>
    <w:p w:rsidR="004B6A7E" w:rsidP="009F1E9E" w:rsidRDefault="004B6A7E">
      <w:pPr>
        <w:tabs>
          <w:tab w:val="left" w:pos="960"/>
        </w:tabs>
        <w:jc w:val="both"/>
        <w:rPr>
          <w:rFonts w:ascii="Arial" w:hAnsi="Arial" w:cs="Arial"/>
          <w:sz w:val="22"/>
          <w:szCs w:val="22"/>
        </w:rPr>
      </w:pPr>
      <w:r>
        <w:rPr>
          <w:rFonts w:ascii="Arial" w:hAnsi="Arial" w:cs="Arial"/>
          <w:sz w:val="22"/>
          <w:szCs w:val="22"/>
        </w:rPr>
        <w:t xml:space="preserve">Za predračun troškova stečajnog upravitelja glasuju svi nazočni vjerovnici. </w:t>
      </w:r>
    </w:p>
    <w:p w:rsidR="007E1B4F" w:rsidP="009F1E9E" w:rsidRDefault="007E1B4F">
      <w:pPr>
        <w:tabs>
          <w:tab w:val="left" w:pos="960"/>
        </w:tabs>
        <w:jc w:val="both"/>
        <w:rPr>
          <w:rFonts w:ascii="Arial" w:hAnsi="Arial" w:cs="Arial"/>
          <w:sz w:val="22"/>
          <w:szCs w:val="22"/>
        </w:rPr>
      </w:pPr>
    </w:p>
    <w:p w:rsidR="007655D0" w:rsidP="00445EF3" w:rsidRDefault="007655D0">
      <w:pPr>
        <w:tabs>
          <w:tab w:val="left" w:pos="960"/>
        </w:tabs>
        <w:rPr>
          <w:rFonts w:ascii="Arial" w:hAnsi="Arial" w:cs="Arial"/>
          <w:sz w:val="22"/>
          <w:szCs w:val="22"/>
        </w:rPr>
      </w:pPr>
    </w:p>
    <w:p w:rsidRPr="00BC3F14" w:rsidR="003119CD" w:rsidP="00445EF3" w:rsidRDefault="000360B4">
      <w:pPr>
        <w:tabs>
          <w:tab w:val="left" w:pos="960"/>
        </w:tabs>
        <w:rPr>
          <w:rFonts w:ascii="Arial" w:hAnsi="Arial" w:cs="Arial"/>
          <w:sz w:val="22"/>
          <w:szCs w:val="22"/>
        </w:rPr>
      </w:pPr>
      <w:r w:rsidRPr="00BC3F14">
        <w:rPr>
          <w:rFonts w:ascii="Arial" w:hAnsi="Arial" w:cs="Arial"/>
          <w:sz w:val="22"/>
          <w:szCs w:val="22"/>
        </w:rPr>
        <w:t>U</w:t>
      </w:r>
      <w:r w:rsidRPr="00BC3F14" w:rsidR="00D045F0">
        <w:rPr>
          <w:rFonts w:ascii="Arial" w:hAnsi="Arial" w:cs="Arial"/>
          <w:sz w:val="22"/>
          <w:szCs w:val="22"/>
        </w:rPr>
        <w:t xml:space="preserve">tvrđuje </w:t>
      </w:r>
      <w:r w:rsidRPr="00BC3F14">
        <w:rPr>
          <w:rFonts w:ascii="Arial" w:hAnsi="Arial" w:cs="Arial"/>
          <w:sz w:val="22"/>
          <w:szCs w:val="22"/>
        </w:rPr>
        <w:t xml:space="preserve">se </w:t>
      </w:r>
      <w:r w:rsidRPr="00BC3F14" w:rsidR="00D045F0">
        <w:rPr>
          <w:rFonts w:ascii="Arial" w:hAnsi="Arial" w:cs="Arial"/>
          <w:sz w:val="22"/>
          <w:szCs w:val="22"/>
        </w:rPr>
        <w:t>da su na S</w:t>
      </w:r>
      <w:r w:rsidRPr="00BC3F14" w:rsidR="003119CD">
        <w:rPr>
          <w:rFonts w:ascii="Arial" w:hAnsi="Arial" w:cs="Arial"/>
          <w:sz w:val="22"/>
          <w:szCs w:val="22"/>
        </w:rPr>
        <w:t xml:space="preserve">kupštini vjerovnika </w:t>
      </w:r>
      <w:r w:rsidR="003F2E68">
        <w:rPr>
          <w:rFonts w:ascii="Arial" w:hAnsi="Arial" w:cs="Arial"/>
          <w:sz w:val="22"/>
          <w:szCs w:val="22"/>
        </w:rPr>
        <w:t xml:space="preserve">jednoglasno </w:t>
      </w:r>
      <w:r w:rsidRPr="00BC3F14" w:rsidR="003119CD">
        <w:rPr>
          <w:rFonts w:ascii="Arial" w:hAnsi="Arial" w:cs="Arial"/>
          <w:sz w:val="22"/>
          <w:szCs w:val="22"/>
        </w:rPr>
        <w:t>donijete slijedeće odluke</w:t>
      </w:r>
      <w:r w:rsidRPr="00BC3F14" w:rsidR="00BD2C52">
        <w:rPr>
          <w:rFonts w:ascii="Arial" w:hAnsi="Arial" w:cs="Arial"/>
          <w:sz w:val="22"/>
          <w:szCs w:val="22"/>
        </w:rPr>
        <w:t>:</w:t>
      </w:r>
    </w:p>
    <w:p w:rsidRPr="00BC3F14" w:rsidR="00F95A48" w:rsidP="00014C12" w:rsidRDefault="00F95A48">
      <w:pPr>
        <w:jc w:val="both"/>
        <w:rPr>
          <w:rFonts w:ascii="Arial" w:hAnsi="Arial" w:cs="Arial"/>
          <w:sz w:val="22"/>
          <w:szCs w:val="22"/>
          <w:lang w:eastAsia="en-US"/>
        </w:rPr>
      </w:pPr>
    </w:p>
    <w:p w:rsidRPr="00BC3F14" w:rsidR="000360B4" w:rsidP="009F1E9E" w:rsidRDefault="00744CF1">
      <w:pPr>
        <w:pStyle w:val="Odlomakpopisa"/>
        <w:numPr>
          <w:ilvl w:val="0"/>
          <w:numId w:val="12"/>
        </w:numPr>
        <w:tabs>
          <w:tab w:val="left" w:pos="960"/>
        </w:tabs>
        <w:jc w:val="both"/>
        <w:rPr>
          <w:rFonts w:ascii="Arial" w:hAnsi="Arial" w:cs="Arial"/>
          <w:sz w:val="22"/>
          <w:szCs w:val="22"/>
        </w:rPr>
      </w:pPr>
      <w:r w:rsidRPr="00BC3F14">
        <w:rPr>
          <w:rFonts w:ascii="Arial" w:hAnsi="Arial" w:cs="Arial"/>
          <w:sz w:val="22"/>
          <w:szCs w:val="22"/>
        </w:rPr>
        <w:t>Prihvaća se Izvješće</w:t>
      </w:r>
      <w:r w:rsidRPr="00BC3F14" w:rsidR="00F95A48">
        <w:rPr>
          <w:rFonts w:ascii="Arial" w:hAnsi="Arial" w:cs="Arial"/>
          <w:sz w:val="22"/>
          <w:szCs w:val="22"/>
        </w:rPr>
        <w:t xml:space="preserve"> stečajnog upravitelja o gospodarskom položaju dužnika </w:t>
      </w:r>
      <w:r w:rsidRPr="00BC3F14" w:rsidR="009F1E9E">
        <w:rPr>
          <w:rFonts w:ascii="Arial" w:hAnsi="Arial" w:cs="Arial"/>
          <w:sz w:val="22"/>
          <w:szCs w:val="22"/>
        </w:rPr>
        <w:t xml:space="preserve">i </w:t>
      </w:r>
      <w:r w:rsidRPr="00BC3F14" w:rsidR="00445EF3">
        <w:rPr>
          <w:rFonts w:ascii="Arial" w:hAnsi="Arial" w:cs="Arial"/>
          <w:sz w:val="22"/>
          <w:szCs w:val="22"/>
        </w:rPr>
        <w:t>njegovim uzrocima od 22</w:t>
      </w:r>
      <w:r w:rsidRPr="00BC3F14" w:rsidR="000360B4">
        <w:rPr>
          <w:rFonts w:ascii="Arial" w:hAnsi="Arial" w:cs="Arial"/>
          <w:sz w:val="22"/>
          <w:szCs w:val="22"/>
        </w:rPr>
        <w:t xml:space="preserve">. </w:t>
      </w:r>
      <w:r w:rsidR="004B6A7E">
        <w:rPr>
          <w:rFonts w:ascii="Arial" w:hAnsi="Arial" w:cs="Arial"/>
          <w:sz w:val="22"/>
          <w:szCs w:val="22"/>
        </w:rPr>
        <w:t xml:space="preserve">rujna </w:t>
      </w:r>
      <w:r w:rsidRPr="00BC3F14" w:rsidR="000360B4">
        <w:rPr>
          <w:rFonts w:ascii="Arial" w:hAnsi="Arial" w:cs="Arial"/>
          <w:sz w:val="22"/>
          <w:szCs w:val="22"/>
        </w:rPr>
        <w:t>2021.</w:t>
      </w:r>
    </w:p>
    <w:p w:rsidRPr="00BC3F14" w:rsidR="00AD6E19" w:rsidP="00601564" w:rsidRDefault="009F1E9E">
      <w:pPr>
        <w:pStyle w:val="Odlomakpopisa"/>
        <w:numPr>
          <w:ilvl w:val="0"/>
          <w:numId w:val="12"/>
        </w:numPr>
        <w:tabs>
          <w:tab w:val="left" w:pos="960"/>
        </w:tabs>
        <w:jc w:val="both"/>
        <w:rPr>
          <w:rFonts w:ascii="Arial" w:hAnsi="Arial" w:cs="Arial"/>
          <w:sz w:val="22"/>
          <w:szCs w:val="22"/>
        </w:rPr>
      </w:pPr>
      <w:r w:rsidRPr="00BC3F14">
        <w:rPr>
          <w:rFonts w:ascii="Arial" w:hAnsi="Arial" w:cs="Arial"/>
          <w:sz w:val="22"/>
          <w:szCs w:val="22"/>
        </w:rPr>
        <w:t xml:space="preserve">Dužnik neće nastaviti poslovanje. </w:t>
      </w:r>
    </w:p>
    <w:p w:rsidRPr="003F2E68" w:rsidR="00A0535E" w:rsidP="003F2E68" w:rsidRDefault="003F2E68">
      <w:pPr>
        <w:pStyle w:val="Odlomakpopisa"/>
        <w:numPr>
          <w:ilvl w:val="0"/>
          <w:numId w:val="12"/>
        </w:numPr>
        <w:tabs>
          <w:tab w:val="left" w:pos="960"/>
        </w:tabs>
        <w:jc w:val="both"/>
        <w:rPr>
          <w:rFonts w:ascii="Arial" w:hAnsi="Arial" w:cs="Arial"/>
          <w:sz w:val="22"/>
          <w:szCs w:val="22"/>
        </w:rPr>
      </w:pPr>
      <w:r>
        <w:rPr>
          <w:rFonts w:ascii="Arial" w:hAnsi="Arial" w:cs="Arial"/>
          <w:sz w:val="22"/>
          <w:szCs w:val="22"/>
        </w:rPr>
        <w:t>U</w:t>
      </w:r>
      <w:r w:rsidRPr="003F2E68">
        <w:rPr>
          <w:rFonts w:ascii="Arial" w:hAnsi="Arial" w:cs="Arial"/>
          <w:sz w:val="22"/>
          <w:szCs w:val="22"/>
        </w:rPr>
        <w:t>novči</w:t>
      </w:r>
      <w:r>
        <w:rPr>
          <w:rFonts w:ascii="Arial" w:hAnsi="Arial" w:cs="Arial"/>
          <w:sz w:val="22"/>
          <w:szCs w:val="22"/>
        </w:rPr>
        <w:t>t će se</w:t>
      </w:r>
      <w:r w:rsidRPr="003F2E68">
        <w:rPr>
          <w:rFonts w:ascii="Arial" w:hAnsi="Arial" w:cs="Arial"/>
          <w:sz w:val="22"/>
          <w:szCs w:val="22"/>
        </w:rPr>
        <w:t xml:space="preserve"> imovina </w:t>
      </w:r>
      <w:r>
        <w:rPr>
          <w:rFonts w:ascii="Arial" w:hAnsi="Arial" w:cs="Arial"/>
          <w:sz w:val="22"/>
          <w:szCs w:val="22"/>
        </w:rPr>
        <w:t xml:space="preserve">stečajnog dužnika </w:t>
      </w:r>
      <w:r w:rsidRPr="003F2E68">
        <w:rPr>
          <w:rFonts w:ascii="Arial" w:hAnsi="Arial" w:cs="Arial"/>
          <w:sz w:val="22"/>
          <w:szCs w:val="22"/>
        </w:rPr>
        <w:t>opterećena razlučnim pravom oznake kat. čest. 4660/10</w:t>
      </w:r>
      <w:r>
        <w:rPr>
          <w:rFonts w:ascii="Arial" w:hAnsi="Arial" w:cs="Arial"/>
          <w:sz w:val="22"/>
          <w:szCs w:val="22"/>
        </w:rPr>
        <w:t>,</w:t>
      </w:r>
      <w:r w:rsidRPr="003F2E68">
        <w:rPr>
          <w:rFonts w:ascii="Arial" w:hAnsi="Arial" w:cs="Arial"/>
          <w:sz w:val="22"/>
          <w:szCs w:val="22"/>
        </w:rPr>
        <w:t xml:space="preserve"> upisana u zk. ul. 8244 k.o. Šibenik, površine 4 611m2 u naravi skladište, prodajni i uredski prostor te dvorište sukladno odredbi čl. 247. Stečajnog zakona po utvrđenoj vrijednosti od 4.390.000,00 kn od strane procjenitelja HPB-NEKRETNINE d.o.o. Zagreb, po načelu viđeno – kupljeno, uz obvezu kupca na plaćanje svih poreza i troškova povezanih sa prodajom, uz uplatu jamčevine od 10% utvrđene vrijednosti, s time da bi rok plaćanja bio 30 dana od dana pravomoćnosti rješenja o dosudi.</w:t>
      </w:r>
    </w:p>
    <w:p w:rsidRPr="003F2E68" w:rsidR="003F2E68" w:rsidP="003F2E68" w:rsidRDefault="003F2E68">
      <w:pPr>
        <w:pStyle w:val="Odlomakpopisa"/>
        <w:numPr>
          <w:ilvl w:val="0"/>
          <w:numId w:val="12"/>
        </w:numPr>
        <w:tabs>
          <w:tab w:val="left" w:pos="960"/>
        </w:tabs>
        <w:jc w:val="both"/>
        <w:rPr>
          <w:rFonts w:ascii="Arial" w:hAnsi="Arial" w:cs="Arial"/>
          <w:sz w:val="22"/>
          <w:szCs w:val="22"/>
        </w:rPr>
      </w:pPr>
      <w:r>
        <w:rPr>
          <w:rFonts w:ascii="Arial" w:hAnsi="Arial" w:cs="Arial"/>
          <w:sz w:val="22"/>
          <w:szCs w:val="22"/>
        </w:rPr>
        <w:t>U</w:t>
      </w:r>
      <w:r w:rsidRPr="003F2E68">
        <w:rPr>
          <w:rFonts w:ascii="Arial" w:hAnsi="Arial" w:cs="Arial"/>
          <w:sz w:val="22"/>
          <w:szCs w:val="22"/>
        </w:rPr>
        <w:t>novči</w:t>
      </w:r>
      <w:r>
        <w:rPr>
          <w:rFonts w:ascii="Arial" w:hAnsi="Arial" w:cs="Arial"/>
          <w:sz w:val="22"/>
          <w:szCs w:val="22"/>
        </w:rPr>
        <w:t>t će se</w:t>
      </w:r>
      <w:r w:rsidRPr="003F2E68">
        <w:rPr>
          <w:rFonts w:ascii="Arial" w:hAnsi="Arial" w:cs="Arial"/>
          <w:sz w:val="22"/>
          <w:szCs w:val="22"/>
        </w:rPr>
        <w:t xml:space="preserve"> imovina i to pokretnine – vozila u vlasništvu stečajnog dužnika prikupljanjem pisanih ponuda na način da se pribave procjene ovlaštenog procjenitelja CVH d.d., a zatim će se ista unovčavati pojedinačno po procijenjenoj vrijednosti.</w:t>
      </w:r>
    </w:p>
    <w:p w:rsidRPr="0094754A" w:rsidR="0094754A" w:rsidP="0094754A" w:rsidRDefault="0094754A">
      <w:pPr>
        <w:pStyle w:val="Odlomakpopisa"/>
        <w:numPr>
          <w:ilvl w:val="0"/>
          <w:numId w:val="12"/>
        </w:numPr>
        <w:tabs>
          <w:tab w:val="left" w:pos="960"/>
        </w:tabs>
        <w:jc w:val="both"/>
        <w:rPr>
          <w:rFonts w:ascii="Arial" w:hAnsi="Arial" w:cs="Arial"/>
          <w:sz w:val="22"/>
          <w:szCs w:val="22"/>
        </w:rPr>
      </w:pPr>
      <w:r>
        <w:rPr>
          <w:rFonts w:ascii="Arial" w:hAnsi="Arial" w:cs="Arial"/>
          <w:sz w:val="22"/>
          <w:szCs w:val="22"/>
        </w:rPr>
        <w:t>U</w:t>
      </w:r>
      <w:r w:rsidRPr="0094754A">
        <w:rPr>
          <w:rFonts w:ascii="Arial" w:hAnsi="Arial" w:cs="Arial"/>
          <w:sz w:val="22"/>
          <w:szCs w:val="22"/>
        </w:rPr>
        <w:t>novči</w:t>
      </w:r>
      <w:r>
        <w:rPr>
          <w:rFonts w:ascii="Arial" w:hAnsi="Arial" w:cs="Arial"/>
          <w:sz w:val="22"/>
          <w:szCs w:val="22"/>
        </w:rPr>
        <w:t>t će se</w:t>
      </w:r>
      <w:r w:rsidRPr="0094754A">
        <w:rPr>
          <w:rFonts w:ascii="Arial" w:hAnsi="Arial" w:cs="Arial"/>
          <w:sz w:val="22"/>
          <w:szCs w:val="22"/>
        </w:rPr>
        <w:t xml:space="preserve"> neopterećena imovina stečajnog dužnika (zalihe trgovačke robe, oprema, inventar) prikupljanjem pisanih ponuda oglašavanjem na Sudačkoj mreži i putem web stranice Njuškalo po navedenim cjelinama, bez isticanja početne cijene. </w:t>
      </w:r>
    </w:p>
    <w:p w:rsidRPr="0094754A" w:rsidR="0094754A" w:rsidP="0094754A" w:rsidRDefault="0094754A">
      <w:pPr>
        <w:pStyle w:val="Odlomakpopisa"/>
        <w:numPr>
          <w:ilvl w:val="0"/>
          <w:numId w:val="12"/>
        </w:numPr>
        <w:tabs>
          <w:tab w:val="left" w:pos="960"/>
        </w:tabs>
        <w:jc w:val="both"/>
        <w:rPr>
          <w:rFonts w:ascii="Arial" w:hAnsi="Arial" w:cs="Arial"/>
          <w:sz w:val="22"/>
          <w:szCs w:val="22"/>
        </w:rPr>
      </w:pPr>
      <w:r>
        <w:rPr>
          <w:rFonts w:ascii="Arial" w:hAnsi="Arial" w:cs="Arial"/>
          <w:sz w:val="22"/>
          <w:szCs w:val="22"/>
        </w:rPr>
        <w:t xml:space="preserve">Ovlašćuje se stečajni upravitelj da </w:t>
      </w:r>
      <w:r w:rsidRPr="0094754A">
        <w:rPr>
          <w:rFonts w:ascii="Arial" w:hAnsi="Arial" w:cs="Arial"/>
          <w:sz w:val="22"/>
          <w:szCs w:val="22"/>
        </w:rPr>
        <w:t>pov</w:t>
      </w:r>
      <w:r>
        <w:rPr>
          <w:rFonts w:ascii="Arial" w:hAnsi="Arial" w:cs="Arial"/>
          <w:sz w:val="22"/>
          <w:szCs w:val="22"/>
        </w:rPr>
        <w:t>uče žalbu</w:t>
      </w:r>
      <w:r w:rsidRPr="0094754A">
        <w:rPr>
          <w:rFonts w:ascii="Arial" w:hAnsi="Arial" w:cs="Arial"/>
          <w:sz w:val="22"/>
          <w:szCs w:val="22"/>
        </w:rPr>
        <w:t xml:space="preserve"> u predmetu Trgovačkog suda u Zadru poslovni broj P-31/2020.</w:t>
      </w:r>
    </w:p>
    <w:p w:rsidRPr="003F2E68" w:rsidR="004B6A7E" w:rsidP="0094754A" w:rsidRDefault="0094754A">
      <w:pPr>
        <w:pStyle w:val="Odlomakpopisa"/>
        <w:numPr>
          <w:ilvl w:val="0"/>
          <w:numId w:val="12"/>
        </w:numPr>
        <w:tabs>
          <w:tab w:val="left" w:pos="960"/>
        </w:tabs>
        <w:jc w:val="both"/>
        <w:rPr>
          <w:rFonts w:ascii="Arial" w:hAnsi="Arial" w:cs="Arial"/>
          <w:sz w:val="22"/>
          <w:szCs w:val="22"/>
        </w:rPr>
      </w:pPr>
      <w:r>
        <w:rPr>
          <w:rFonts w:ascii="Arial" w:hAnsi="Arial" w:cs="Arial"/>
          <w:sz w:val="22"/>
          <w:szCs w:val="22"/>
        </w:rPr>
        <w:lastRenderedPageBreak/>
        <w:t>Odobrava se</w:t>
      </w:r>
      <w:r w:rsidRPr="0094754A">
        <w:rPr>
          <w:rFonts w:ascii="Arial" w:hAnsi="Arial" w:cs="Arial"/>
          <w:sz w:val="22"/>
          <w:szCs w:val="22"/>
        </w:rPr>
        <w:t xml:space="preserve"> postojeći ugovor o zakupu na određeno vrijeme do prodaje nekretnine koja je predmet zakupa, stečajnog dužnika kao zakupodavca </w:t>
      </w:r>
      <w:r>
        <w:rPr>
          <w:rFonts w:ascii="Arial" w:hAnsi="Arial" w:cs="Arial"/>
          <w:sz w:val="22"/>
          <w:szCs w:val="22"/>
        </w:rPr>
        <w:t xml:space="preserve">i to </w:t>
      </w:r>
      <w:r w:rsidRPr="0094754A">
        <w:rPr>
          <w:rFonts w:ascii="Arial" w:hAnsi="Arial" w:cs="Arial"/>
          <w:sz w:val="22"/>
          <w:szCs w:val="22"/>
        </w:rPr>
        <w:t>dijela nekretnine poslovni prostor kat. čest. 4660/10, zk. ul. 8244 k.o. Šibenik, ukupne zakupljene površine 400m2, što obuhvaća uredski prostor, sanitarni čvor, kuhinju i dio skladišnog prostora s pripadajućim dvorištem sa zakupoprimcem INTER BOARD GRAĐENJE j.d.o.o., Šibenik, Stjepana Radića 107, OIB: 76560427140, za iznos zakupnine od 7.500,00 kn/mjesečno uvećano za PDV, što iznosi ukupno 9.375,00 kn, koja zakupnina se plaća do kraja mjese</w:t>
      </w:r>
      <w:r>
        <w:rPr>
          <w:rFonts w:ascii="Arial" w:hAnsi="Arial" w:cs="Arial"/>
          <w:sz w:val="22"/>
          <w:szCs w:val="22"/>
        </w:rPr>
        <w:t>ca za tekući mjesec s time da je</w:t>
      </w:r>
      <w:r w:rsidRPr="0094754A">
        <w:rPr>
          <w:rFonts w:ascii="Arial" w:hAnsi="Arial" w:cs="Arial"/>
          <w:sz w:val="22"/>
          <w:szCs w:val="22"/>
        </w:rPr>
        <w:t xml:space="preserve"> zakupoprimac obvez</w:t>
      </w:r>
      <w:r>
        <w:rPr>
          <w:rFonts w:ascii="Arial" w:hAnsi="Arial" w:cs="Arial"/>
          <w:sz w:val="22"/>
          <w:szCs w:val="22"/>
        </w:rPr>
        <w:t>an</w:t>
      </w:r>
      <w:r w:rsidRPr="0094754A">
        <w:rPr>
          <w:rFonts w:ascii="Arial" w:hAnsi="Arial" w:cs="Arial"/>
          <w:sz w:val="22"/>
          <w:szCs w:val="22"/>
        </w:rPr>
        <w:t xml:space="preserve">  tijekom trajanja zakupa uredno i po dospijeću plaćati sve režijske troškove (električne energije, vode, čistoće, komunalne naknade i dr.).</w:t>
      </w:r>
    </w:p>
    <w:p w:rsidRPr="0094754A" w:rsidR="004B6A7E" w:rsidP="0094754A" w:rsidRDefault="0094754A">
      <w:pPr>
        <w:pStyle w:val="Odlomakpopisa"/>
        <w:numPr>
          <w:ilvl w:val="0"/>
          <w:numId w:val="12"/>
        </w:numPr>
        <w:tabs>
          <w:tab w:val="left" w:pos="960"/>
        </w:tabs>
        <w:jc w:val="both"/>
        <w:rPr>
          <w:rFonts w:ascii="Arial" w:hAnsi="Arial" w:cs="Arial"/>
          <w:sz w:val="22"/>
          <w:szCs w:val="22"/>
        </w:rPr>
      </w:pPr>
      <w:r>
        <w:rPr>
          <w:rFonts w:ascii="Arial" w:hAnsi="Arial" w:cs="Arial"/>
          <w:sz w:val="22"/>
          <w:szCs w:val="22"/>
        </w:rPr>
        <w:t xml:space="preserve">Prihvaća se predloženi </w:t>
      </w:r>
      <w:r w:rsidRPr="0094754A">
        <w:rPr>
          <w:rFonts w:ascii="Arial" w:hAnsi="Arial" w:cs="Arial"/>
          <w:sz w:val="22"/>
          <w:szCs w:val="22"/>
        </w:rPr>
        <w:t>predračun troškova stečajnog upravitelja od 22. rujna 2021</w:t>
      </w:r>
      <w:r>
        <w:rPr>
          <w:rFonts w:ascii="Arial" w:hAnsi="Arial" w:cs="Arial"/>
          <w:sz w:val="22"/>
          <w:szCs w:val="22"/>
        </w:rPr>
        <w:t>.</w:t>
      </w:r>
    </w:p>
    <w:p w:rsidR="004B6A7E" w:rsidP="00014C12" w:rsidRDefault="004B6A7E">
      <w:pPr>
        <w:tabs>
          <w:tab w:val="left" w:pos="960"/>
        </w:tabs>
        <w:jc w:val="both"/>
        <w:rPr>
          <w:rFonts w:ascii="Arial" w:hAnsi="Arial" w:cs="Arial"/>
          <w:sz w:val="22"/>
          <w:szCs w:val="22"/>
        </w:rPr>
      </w:pPr>
    </w:p>
    <w:p w:rsidRPr="00BC3F14" w:rsidR="004B6A7E" w:rsidP="00014C12" w:rsidRDefault="004B6A7E">
      <w:pPr>
        <w:tabs>
          <w:tab w:val="left" w:pos="960"/>
        </w:tabs>
        <w:jc w:val="both"/>
        <w:rPr>
          <w:rFonts w:ascii="Arial" w:hAnsi="Arial" w:cs="Arial"/>
          <w:sz w:val="22"/>
          <w:szCs w:val="22"/>
        </w:rPr>
      </w:pPr>
    </w:p>
    <w:p w:rsidRPr="00BC3F14" w:rsidR="00A0535E" w:rsidP="00014C12" w:rsidRDefault="00A0535E">
      <w:pPr>
        <w:tabs>
          <w:tab w:val="left" w:pos="960"/>
        </w:tabs>
        <w:jc w:val="both"/>
        <w:rPr>
          <w:rFonts w:ascii="Arial" w:hAnsi="Arial" w:cs="Arial"/>
          <w:sz w:val="22"/>
          <w:szCs w:val="22"/>
        </w:rPr>
      </w:pPr>
      <w:r w:rsidRPr="00BC3F14">
        <w:rPr>
          <w:rFonts w:ascii="Arial" w:hAnsi="Arial" w:cs="Arial"/>
          <w:sz w:val="22"/>
          <w:szCs w:val="22"/>
        </w:rPr>
        <w:t>Nakon što su donesene odluke n</w:t>
      </w:r>
      <w:r w:rsidRPr="00BC3F14" w:rsidR="00EA17D8">
        <w:rPr>
          <w:rFonts w:ascii="Arial" w:hAnsi="Arial" w:cs="Arial"/>
          <w:sz w:val="22"/>
          <w:szCs w:val="22"/>
        </w:rPr>
        <w:t xml:space="preserve">a današnjoj Skupštini, </w:t>
      </w:r>
      <w:r w:rsidRPr="00BC3F14">
        <w:rPr>
          <w:rFonts w:ascii="Arial" w:hAnsi="Arial" w:cs="Arial"/>
          <w:sz w:val="22"/>
          <w:szCs w:val="22"/>
        </w:rPr>
        <w:t>sudac objavljuje da je izvještajno ročište dovršeno.</w:t>
      </w:r>
    </w:p>
    <w:p w:rsidRPr="00BC3F14" w:rsidR="00D55FF2" w:rsidP="00014C12" w:rsidRDefault="00D55FF2">
      <w:pPr>
        <w:tabs>
          <w:tab w:val="left" w:pos="0"/>
          <w:tab w:val="left" w:pos="360"/>
        </w:tabs>
        <w:jc w:val="both"/>
        <w:rPr>
          <w:rFonts w:ascii="Arial" w:hAnsi="Arial" w:cs="Arial"/>
          <w:sz w:val="22"/>
          <w:szCs w:val="22"/>
        </w:rPr>
      </w:pPr>
    </w:p>
    <w:p w:rsidRPr="00BC3F14" w:rsidR="00D55FF2" w:rsidP="00014C12" w:rsidRDefault="00D55FF2">
      <w:pPr>
        <w:tabs>
          <w:tab w:val="left" w:pos="0"/>
          <w:tab w:val="left" w:pos="360"/>
        </w:tabs>
        <w:jc w:val="both"/>
        <w:rPr>
          <w:rFonts w:ascii="Arial" w:hAnsi="Arial" w:cs="Arial"/>
          <w:sz w:val="22"/>
          <w:szCs w:val="22"/>
        </w:rPr>
      </w:pPr>
      <w:r w:rsidRPr="00BC3F14">
        <w:rPr>
          <w:rFonts w:ascii="Arial" w:hAnsi="Arial" w:cs="Arial"/>
          <w:sz w:val="22"/>
          <w:szCs w:val="22"/>
        </w:rPr>
        <w:t xml:space="preserve">Dovršeno </w:t>
      </w:r>
      <w:r w:rsidRPr="00BC3F14" w:rsidR="00F81BC9">
        <w:rPr>
          <w:rFonts w:ascii="Arial" w:hAnsi="Arial" w:cs="Arial"/>
          <w:sz w:val="22"/>
          <w:szCs w:val="22"/>
        </w:rPr>
        <w:t xml:space="preserve">u </w:t>
      </w:r>
      <w:r w:rsidRPr="00BC3F14" w:rsidR="009F07FC">
        <w:rPr>
          <w:rFonts w:ascii="Arial" w:hAnsi="Arial" w:cs="Arial"/>
          <w:sz w:val="22"/>
          <w:szCs w:val="22"/>
        </w:rPr>
        <w:t xml:space="preserve"> </w:t>
      </w:r>
      <w:r w:rsidR="004B6A7E">
        <w:rPr>
          <w:rFonts w:ascii="Arial" w:hAnsi="Arial" w:cs="Arial"/>
          <w:sz w:val="22"/>
          <w:szCs w:val="22"/>
        </w:rPr>
        <w:t>14,1</w:t>
      </w:r>
      <w:r w:rsidR="0094754A">
        <w:rPr>
          <w:rFonts w:ascii="Arial" w:hAnsi="Arial" w:cs="Arial"/>
          <w:sz w:val="22"/>
          <w:szCs w:val="22"/>
        </w:rPr>
        <w:t>0</w:t>
      </w:r>
      <w:r w:rsidR="004B6A7E">
        <w:rPr>
          <w:rFonts w:ascii="Arial" w:hAnsi="Arial" w:cs="Arial"/>
          <w:sz w:val="22"/>
          <w:szCs w:val="22"/>
        </w:rPr>
        <w:t xml:space="preserve"> </w:t>
      </w:r>
      <w:r w:rsidRPr="00BC3F14">
        <w:rPr>
          <w:rFonts w:ascii="Arial" w:hAnsi="Arial" w:cs="Arial"/>
          <w:sz w:val="22"/>
          <w:szCs w:val="22"/>
        </w:rPr>
        <w:t>sati.</w:t>
      </w:r>
    </w:p>
    <w:p w:rsidRPr="00BC3F14" w:rsidR="00D55FF2" w:rsidP="00014C12" w:rsidRDefault="00D55FF2">
      <w:pPr>
        <w:tabs>
          <w:tab w:val="left" w:pos="0"/>
          <w:tab w:val="left" w:pos="360"/>
        </w:tabs>
        <w:jc w:val="both"/>
        <w:rPr>
          <w:rFonts w:ascii="Arial" w:hAnsi="Arial" w:cs="Arial"/>
          <w:sz w:val="22"/>
          <w:szCs w:val="22"/>
        </w:rPr>
      </w:pPr>
    </w:p>
    <w:p w:rsidRPr="00BC3F14" w:rsidR="006D47A9" w:rsidP="00014C12" w:rsidRDefault="006D47A9">
      <w:pPr>
        <w:tabs>
          <w:tab w:val="left" w:pos="0"/>
          <w:tab w:val="left" w:pos="360"/>
        </w:tabs>
        <w:jc w:val="both"/>
        <w:rPr>
          <w:rFonts w:ascii="Arial" w:hAnsi="Arial" w:cs="Arial"/>
          <w:sz w:val="22"/>
          <w:szCs w:val="22"/>
        </w:rPr>
      </w:pPr>
    </w:p>
    <w:p w:rsidRPr="00BC3F14" w:rsidR="00D55FF2" w:rsidP="00014C12" w:rsidRDefault="00D55FF2">
      <w:pPr>
        <w:tabs>
          <w:tab w:val="left" w:pos="0"/>
          <w:tab w:val="left" w:pos="360"/>
        </w:tabs>
        <w:jc w:val="both"/>
        <w:rPr>
          <w:rFonts w:ascii="Arial" w:hAnsi="Arial" w:cs="Arial"/>
          <w:sz w:val="22"/>
          <w:szCs w:val="22"/>
        </w:rPr>
      </w:pPr>
      <w:r w:rsidRPr="00BC3F14">
        <w:rPr>
          <w:rFonts w:ascii="Arial" w:hAnsi="Arial" w:cs="Arial"/>
          <w:sz w:val="22"/>
          <w:szCs w:val="22"/>
        </w:rPr>
        <w:tab/>
      </w:r>
      <w:r w:rsidRPr="00BC3F14">
        <w:rPr>
          <w:rFonts w:ascii="Arial" w:hAnsi="Arial" w:cs="Arial"/>
          <w:sz w:val="22"/>
          <w:szCs w:val="22"/>
        </w:rPr>
        <w:tab/>
      </w:r>
      <w:r w:rsidRPr="00BC3F14">
        <w:rPr>
          <w:rFonts w:ascii="Arial" w:hAnsi="Arial" w:cs="Arial"/>
          <w:sz w:val="22"/>
          <w:szCs w:val="22"/>
        </w:rPr>
        <w:tab/>
      </w:r>
      <w:r w:rsidRPr="00BC3F14">
        <w:rPr>
          <w:rFonts w:ascii="Arial" w:hAnsi="Arial" w:cs="Arial"/>
          <w:sz w:val="22"/>
          <w:szCs w:val="22"/>
        </w:rPr>
        <w:tab/>
      </w:r>
      <w:r w:rsidRPr="00BC3F14" w:rsidR="00D045F0">
        <w:rPr>
          <w:rFonts w:ascii="Arial" w:hAnsi="Arial" w:cs="Arial"/>
          <w:sz w:val="22"/>
          <w:szCs w:val="22"/>
        </w:rPr>
        <w:tab/>
      </w:r>
      <w:r w:rsidRPr="00BC3F14" w:rsidR="00D045F0">
        <w:rPr>
          <w:rFonts w:ascii="Arial" w:hAnsi="Arial" w:cs="Arial"/>
          <w:sz w:val="22"/>
          <w:szCs w:val="22"/>
        </w:rPr>
        <w:tab/>
      </w:r>
      <w:r w:rsidRPr="00BC3F14">
        <w:rPr>
          <w:rFonts w:ascii="Arial" w:hAnsi="Arial" w:cs="Arial"/>
          <w:sz w:val="22"/>
          <w:szCs w:val="22"/>
        </w:rPr>
        <w:t>SU</w:t>
      </w:r>
      <w:r w:rsidRPr="00BC3F14" w:rsidR="00846B68">
        <w:rPr>
          <w:rFonts w:ascii="Arial" w:hAnsi="Arial" w:cs="Arial"/>
          <w:sz w:val="22"/>
          <w:szCs w:val="22"/>
        </w:rPr>
        <w:t>TKINJA</w:t>
      </w:r>
      <w:r w:rsidRPr="00BC3F14">
        <w:rPr>
          <w:rFonts w:ascii="Arial" w:hAnsi="Arial" w:cs="Arial"/>
          <w:sz w:val="22"/>
          <w:szCs w:val="22"/>
        </w:rPr>
        <w:t xml:space="preserve">           </w:t>
      </w:r>
      <w:r w:rsidRPr="00BC3F14" w:rsidR="00EA17D8">
        <w:rPr>
          <w:rFonts w:ascii="Arial" w:hAnsi="Arial" w:cs="Arial"/>
          <w:sz w:val="22"/>
          <w:szCs w:val="22"/>
        </w:rPr>
        <w:t xml:space="preserve">             </w:t>
      </w:r>
      <w:r w:rsidRPr="00BC3F14">
        <w:rPr>
          <w:rFonts w:ascii="Arial" w:hAnsi="Arial" w:cs="Arial"/>
          <w:sz w:val="22"/>
          <w:szCs w:val="22"/>
        </w:rPr>
        <w:t xml:space="preserve"> STEČAJNI UPRAVITELJ </w:t>
      </w:r>
      <w:r w:rsidRPr="00BC3F14">
        <w:rPr>
          <w:rFonts w:ascii="Arial" w:hAnsi="Arial" w:cs="Arial"/>
          <w:sz w:val="22"/>
          <w:szCs w:val="22"/>
        </w:rPr>
        <w:tab/>
      </w:r>
    </w:p>
    <w:p w:rsidRPr="00BC3F14" w:rsidR="00302321" w:rsidP="00014C12" w:rsidRDefault="00302321">
      <w:pPr>
        <w:tabs>
          <w:tab w:val="left" w:pos="0"/>
          <w:tab w:val="left" w:pos="360"/>
        </w:tabs>
        <w:jc w:val="both"/>
        <w:rPr>
          <w:rFonts w:ascii="Arial" w:hAnsi="Arial" w:cs="Arial"/>
          <w:sz w:val="22"/>
          <w:szCs w:val="22"/>
        </w:rPr>
      </w:pPr>
    </w:p>
    <w:p w:rsidRPr="00BC3F14" w:rsidR="00D045F0" w:rsidP="00014C12" w:rsidRDefault="00D045F0">
      <w:pPr>
        <w:tabs>
          <w:tab w:val="left" w:pos="0"/>
          <w:tab w:val="left" w:pos="360"/>
        </w:tabs>
        <w:jc w:val="both"/>
        <w:rPr>
          <w:rFonts w:ascii="Arial" w:hAnsi="Arial" w:cs="Arial"/>
          <w:sz w:val="22"/>
          <w:szCs w:val="22"/>
        </w:rPr>
      </w:pPr>
    </w:p>
    <w:p w:rsidRPr="00BC3F14" w:rsidR="00D045F0" w:rsidP="00014C12" w:rsidRDefault="00D045F0">
      <w:pPr>
        <w:tabs>
          <w:tab w:val="left" w:pos="0"/>
          <w:tab w:val="left" w:pos="360"/>
        </w:tabs>
        <w:jc w:val="both"/>
        <w:rPr>
          <w:rFonts w:ascii="Arial" w:hAnsi="Arial" w:cs="Arial"/>
          <w:sz w:val="22"/>
          <w:szCs w:val="22"/>
        </w:rPr>
      </w:pPr>
    </w:p>
    <w:p w:rsidRPr="00BC3F14" w:rsidR="00302321" w:rsidP="00014C12" w:rsidRDefault="00302321">
      <w:pPr>
        <w:tabs>
          <w:tab w:val="left" w:pos="0"/>
          <w:tab w:val="left" w:pos="360"/>
        </w:tabs>
        <w:jc w:val="both"/>
        <w:rPr>
          <w:rFonts w:ascii="Arial" w:hAnsi="Arial" w:cs="Arial"/>
          <w:sz w:val="22"/>
          <w:szCs w:val="22"/>
        </w:rPr>
      </w:pPr>
    </w:p>
    <w:p w:rsidRPr="00BC3F14" w:rsidR="00F81BC9" w:rsidP="00F81BC9" w:rsidRDefault="00F81BC9">
      <w:pPr>
        <w:tabs>
          <w:tab w:val="left" w:pos="0"/>
          <w:tab w:val="left" w:pos="360"/>
        </w:tabs>
        <w:jc w:val="both"/>
        <w:rPr>
          <w:rFonts w:ascii="Arial" w:hAnsi="Arial" w:cs="Arial"/>
          <w:sz w:val="22"/>
          <w:szCs w:val="22"/>
        </w:rPr>
      </w:pPr>
      <w:r w:rsidRPr="00BC3F14">
        <w:rPr>
          <w:rFonts w:ascii="Arial" w:hAnsi="Arial" w:cs="Arial"/>
          <w:sz w:val="22"/>
          <w:szCs w:val="22"/>
        </w:rPr>
        <w:tab/>
      </w:r>
      <w:r w:rsidRPr="00BC3F14">
        <w:rPr>
          <w:rFonts w:ascii="Arial" w:hAnsi="Arial" w:cs="Arial"/>
          <w:sz w:val="22"/>
          <w:szCs w:val="22"/>
        </w:rPr>
        <w:tab/>
      </w:r>
      <w:r w:rsidRPr="00BC3F14">
        <w:rPr>
          <w:rFonts w:ascii="Arial" w:hAnsi="Arial" w:cs="Arial"/>
          <w:sz w:val="22"/>
          <w:szCs w:val="22"/>
        </w:rPr>
        <w:tab/>
      </w:r>
      <w:r w:rsidRPr="00BC3F14">
        <w:rPr>
          <w:rFonts w:ascii="Arial" w:hAnsi="Arial" w:cs="Arial"/>
          <w:sz w:val="22"/>
          <w:szCs w:val="22"/>
        </w:rPr>
        <w:tab/>
      </w:r>
      <w:r w:rsidRPr="00BC3F14">
        <w:rPr>
          <w:rFonts w:ascii="Arial" w:hAnsi="Arial" w:cs="Arial"/>
          <w:sz w:val="22"/>
          <w:szCs w:val="22"/>
        </w:rPr>
        <w:tab/>
      </w:r>
      <w:r w:rsidRPr="00BC3F14">
        <w:rPr>
          <w:rFonts w:ascii="Arial" w:hAnsi="Arial" w:cs="Arial"/>
          <w:sz w:val="22"/>
          <w:szCs w:val="22"/>
        </w:rPr>
        <w:tab/>
      </w:r>
      <w:r w:rsidRPr="00BC3F14" w:rsidR="00D045F0">
        <w:rPr>
          <w:rFonts w:ascii="Arial" w:hAnsi="Arial" w:cs="Arial"/>
          <w:sz w:val="22"/>
          <w:szCs w:val="22"/>
        </w:rPr>
        <w:t>ZAPISNIČAR</w:t>
      </w:r>
      <w:r w:rsidRPr="00BC3F14">
        <w:rPr>
          <w:rFonts w:ascii="Arial" w:hAnsi="Arial" w:cs="Arial"/>
          <w:sz w:val="22"/>
          <w:szCs w:val="22"/>
        </w:rPr>
        <w:tab/>
      </w:r>
      <w:r w:rsidRPr="00BC3F14" w:rsidR="001E1C2C">
        <w:rPr>
          <w:rFonts w:ascii="Arial" w:hAnsi="Arial" w:cs="Arial"/>
          <w:sz w:val="22"/>
          <w:szCs w:val="22"/>
        </w:rPr>
        <w:tab/>
      </w:r>
      <w:r w:rsidRPr="00BC3F14" w:rsidR="001E1C2C">
        <w:rPr>
          <w:rFonts w:ascii="Arial" w:hAnsi="Arial" w:cs="Arial"/>
          <w:sz w:val="22"/>
          <w:szCs w:val="22"/>
        </w:rPr>
        <w:tab/>
        <w:t xml:space="preserve"> </w:t>
      </w:r>
      <w:r w:rsidRPr="00BC3F14">
        <w:rPr>
          <w:rFonts w:ascii="Arial" w:hAnsi="Arial" w:cs="Arial"/>
          <w:sz w:val="22"/>
          <w:szCs w:val="22"/>
        </w:rPr>
        <w:t>VJEROVNICI</w:t>
      </w:r>
    </w:p>
    <w:p w:rsidRPr="00BC3F14" w:rsidR="00D55FF2" w:rsidP="00014C12" w:rsidRDefault="00D55FF2">
      <w:pPr>
        <w:tabs>
          <w:tab w:val="left" w:pos="0"/>
          <w:tab w:val="left" w:pos="360"/>
        </w:tabs>
        <w:jc w:val="both"/>
        <w:rPr>
          <w:rFonts w:ascii="Arial" w:hAnsi="Arial" w:cs="Arial"/>
          <w:sz w:val="22"/>
          <w:szCs w:val="22"/>
        </w:rPr>
      </w:pPr>
    </w:p>
    <w:p w:rsidRPr="00BC3F14" w:rsidR="00D55FF2" w:rsidP="00014C12" w:rsidRDefault="00D55FF2">
      <w:pPr>
        <w:tabs>
          <w:tab w:val="left" w:pos="0"/>
          <w:tab w:val="left" w:pos="360"/>
        </w:tabs>
        <w:jc w:val="both"/>
        <w:rPr>
          <w:rFonts w:ascii="Arial" w:hAnsi="Arial" w:cs="Arial"/>
          <w:sz w:val="22"/>
          <w:szCs w:val="22"/>
        </w:rPr>
      </w:pPr>
    </w:p>
    <w:p w:rsidRPr="00BC3F14" w:rsidR="00DB052E" w:rsidP="00014C12" w:rsidRDefault="00DB052E">
      <w:pPr>
        <w:jc w:val="both"/>
        <w:rPr>
          <w:rFonts w:ascii="Arial" w:hAnsi="Arial" w:cs="Arial"/>
          <w:sz w:val="22"/>
          <w:szCs w:val="22"/>
        </w:rPr>
      </w:pPr>
    </w:p>
    <w:sectPr w:rsidRPr="00BC3F14" w:rsidR="00DB052E" w:rsidSect="006030BB">
      <w:headerReference w:type="even" r:id="rId10"/>
      <w:headerReference w:type="default" r:id="rId11"/>
      <w:footerReference w:type="even" r:id="rId12"/>
      <w:footerReference w:type="default" r:id="rId13"/>
      <w:headerReference w:type="first" r:id="rId14"/>
      <w:pgSz w:w="11906" w:h="16838"/>
      <w:pgMar w:top="1246" w:right="1021"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75ED9" w:rsidP="00D55FF2" w:rsidRDefault="00D75ED9">
      <w:r>
        <w:separator/>
      </w:r>
    </w:p>
  </w:endnote>
  <w:endnote w:type="continuationSeparator" w:id="0">
    <w:p w:rsidR="00D75ED9" w:rsidP="00D55FF2" w:rsidRDefault="00D75ED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75ED9" w:rsidP="00243EA5" w:rsidRDefault="00D75ED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D75ED9" w:rsidP="00243EA5" w:rsidRDefault="00D75ED9">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75ED9" w:rsidP="00243EA5" w:rsidRDefault="00D75ED9">
    <w:pPr>
      <w:pStyle w:val="Podnoje"/>
      <w:framePr w:wrap="around" w:hAnchor="margin" w:vAnchor="text" w:xAlign="right" w:y="1"/>
      <w:rPr>
        <w:rStyle w:val="Brojstranice"/>
      </w:rPr>
    </w:pPr>
  </w:p>
  <w:p w:rsidR="00D75ED9" w:rsidP="00243EA5" w:rsidRDefault="00D75ED9">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75ED9" w:rsidP="00D55FF2" w:rsidRDefault="00D75ED9">
      <w:r>
        <w:separator/>
      </w:r>
    </w:p>
  </w:footnote>
  <w:footnote w:type="continuationSeparator" w:id="0">
    <w:p w:rsidR="00D75ED9" w:rsidP="00D55FF2" w:rsidRDefault="00D75ED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75ED9" w:rsidP="00243EA5" w:rsidRDefault="00D75ED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75ED9" w:rsidRDefault="00D75ED9">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45450" w:rsidR="00D75ED9" w:rsidP="00243EA5" w:rsidRDefault="00D75ED9">
    <w:pPr>
      <w:pStyle w:val="Zaglavlje"/>
      <w:framePr w:wrap="around" w:hAnchor="margin" w:vAnchor="text" w:xAlign="center" w:y="1"/>
      <w:rPr>
        <w:rStyle w:val="Brojstranice"/>
        <w:sz w:val="22"/>
        <w:szCs w:val="22"/>
      </w:rPr>
    </w:pPr>
    <w:r w:rsidRPr="00645450">
      <w:rPr>
        <w:rStyle w:val="Brojstranice"/>
        <w:sz w:val="22"/>
        <w:szCs w:val="22"/>
      </w:rPr>
      <w:fldChar w:fldCharType="begin"/>
    </w:r>
    <w:r w:rsidRPr="00645450">
      <w:rPr>
        <w:rStyle w:val="Brojstranice"/>
        <w:sz w:val="22"/>
        <w:szCs w:val="22"/>
      </w:rPr>
      <w:instrText xml:space="preserve">PAGE  </w:instrText>
    </w:r>
    <w:r w:rsidRPr="00645450">
      <w:rPr>
        <w:rStyle w:val="Brojstranice"/>
        <w:sz w:val="22"/>
        <w:szCs w:val="22"/>
      </w:rPr>
      <w:fldChar w:fldCharType="separate"/>
    </w:r>
    <w:r w:rsidR="003176DE">
      <w:rPr>
        <w:rStyle w:val="Brojstranice"/>
        <w:noProof/>
        <w:sz w:val="22"/>
        <w:szCs w:val="22"/>
      </w:rPr>
      <w:t>5</w:t>
    </w:r>
    <w:r w:rsidRPr="00645450">
      <w:rPr>
        <w:rStyle w:val="Brojstranice"/>
        <w:sz w:val="22"/>
        <w:szCs w:val="22"/>
      </w:rPr>
      <w:fldChar w:fldCharType="end"/>
    </w:r>
  </w:p>
  <w:p w:rsidR="002B241C" w:rsidP="00690ADA" w:rsidRDefault="002B241C">
    <w:pPr>
      <w:pStyle w:val="Zaglavlje"/>
      <w:jc w:val="right"/>
      <w:rPr>
        <w:sz w:val="22"/>
        <w:szCs w:val="22"/>
      </w:rPr>
    </w:pPr>
  </w:p>
  <w:p w:rsidRPr="00BC3F14" w:rsidR="00D75ED9" w:rsidP="00772340" w:rsidRDefault="002B241C">
    <w:pPr>
      <w:pStyle w:val="Zaglavlje"/>
      <w:jc w:val="right"/>
      <w:rPr>
        <w:rFonts w:ascii="Arial" w:hAnsi="Arial" w:cs="Arial"/>
        <w:sz w:val="22"/>
        <w:szCs w:val="22"/>
      </w:rPr>
    </w:pPr>
    <w:r>
      <w:rPr>
        <w:sz w:val="22"/>
        <w:szCs w:val="22"/>
      </w:rPr>
      <w:tab/>
    </w:r>
    <w:r>
      <w:rPr>
        <w:sz w:val="22"/>
        <w:szCs w:val="22"/>
      </w:rPr>
      <w:tab/>
    </w:r>
    <w:r>
      <w:rPr>
        <w:sz w:val="22"/>
        <w:szCs w:val="22"/>
      </w:rPr>
      <w:tab/>
    </w:r>
    <w:r w:rsidRPr="00BC3F14" w:rsidR="00D75ED9">
      <w:rPr>
        <w:rFonts w:ascii="Arial" w:hAnsi="Arial" w:cs="Arial"/>
        <w:sz w:val="22"/>
        <w:szCs w:val="22"/>
      </w:rPr>
      <w:t>Poslovni broj: 2 St-</w:t>
    </w:r>
    <w:r w:rsidR="00BC3F14">
      <w:rPr>
        <w:rFonts w:ascii="Arial" w:hAnsi="Arial" w:cs="Arial"/>
        <w:sz w:val="22"/>
        <w:szCs w:val="22"/>
      </w:rPr>
      <w:t>99</w:t>
    </w:r>
    <w:r w:rsidRPr="00BC3F14" w:rsidR="007B5F19">
      <w:rPr>
        <w:rFonts w:ascii="Arial" w:hAnsi="Arial" w:cs="Arial"/>
        <w:sz w:val="22"/>
        <w:szCs w:val="22"/>
      </w:rPr>
      <w:t>/202</w:t>
    </w:r>
    <w:r w:rsidR="00D47309">
      <w:rPr>
        <w:rFonts w:ascii="Arial" w:hAnsi="Arial" w:cs="Arial"/>
        <w:sz w:val="22"/>
        <w:szCs w:val="22"/>
      </w:rPr>
      <w:t>1-48</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C3F14" w:rsidR="00D75ED9" w:rsidP="005F6B9C" w:rsidRDefault="00D47309">
    <w:pPr>
      <w:pStyle w:val="Zaglavlje"/>
      <w:jc w:val="right"/>
      <w:rPr>
        <w:rFonts w:ascii="Arial" w:hAnsi="Arial" w:cs="Arial"/>
        <w:sz w:val="22"/>
        <w:szCs w:val="22"/>
      </w:rPr>
    </w:pPr>
    <w:r>
      <w:rPr>
        <w:rFonts w:ascii="Arial" w:hAnsi="Arial" w:cs="Arial"/>
        <w:sz w:val="22"/>
        <w:szCs w:val="22"/>
      </w:rPr>
      <w:t>Poslovni broj: 2 St-99/2021-48</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C02E1"/>
    <w:multiLevelType w:val="hybridMultilevel"/>
    <w:tmpl w:val="7428AABA"/>
    <w:lvl w:ilvl="0" w:tplc="72CA1C6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99B37F0"/>
    <w:multiLevelType w:val="hybridMultilevel"/>
    <w:tmpl w:val="D9F2AA4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83E30C4"/>
    <w:multiLevelType w:val="hybridMultilevel"/>
    <w:tmpl w:val="52FACE04"/>
    <w:lvl w:ilvl="0" w:tplc="5E4A9130">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9BA2A6C"/>
    <w:multiLevelType w:val="hybridMultilevel"/>
    <w:tmpl w:val="7A626B84"/>
    <w:lvl w:ilvl="0" w:tplc="C5A27816">
      <w:start w:val="7"/>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6D74E4D"/>
    <w:multiLevelType w:val="hybridMultilevel"/>
    <w:tmpl w:val="40926D0C"/>
    <w:lvl w:ilvl="0" w:tplc="041A0017">
      <w:start w:val="1"/>
      <w:numFmt w:val="lowerLetter"/>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1F2549C"/>
    <w:multiLevelType w:val="hybridMultilevel"/>
    <w:tmpl w:val="E0108394"/>
    <w:lvl w:ilvl="0" w:tplc="C3D666AA">
      <w:start w:val="36"/>
      <w:numFmt w:val="bullet"/>
      <w:lvlText w:val="-"/>
      <w:lvlJc w:val="left"/>
      <w:pPr>
        <w:ind w:left="644" w:hanging="360"/>
      </w:pPr>
      <w:rPr>
        <w:rFonts w:hint="default" w:ascii="Times New Roman" w:hAnsi="Times New Roman" w:eastAsia="Times New Roman" w:cs="Times New Roman"/>
      </w:rPr>
    </w:lvl>
    <w:lvl w:ilvl="1" w:tplc="041A0003" w:tentative="true">
      <w:start w:val="1"/>
      <w:numFmt w:val="bullet"/>
      <w:lvlText w:val="o"/>
      <w:lvlJc w:val="left"/>
      <w:pPr>
        <w:ind w:left="1364" w:hanging="360"/>
      </w:pPr>
      <w:rPr>
        <w:rFonts w:hint="default" w:ascii="Courier New" w:hAnsi="Courier New" w:cs="Courier New"/>
      </w:rPr>
    </w:lvl>
    <w:lvl w:ilvl="2" w:tplc="041A0005" w:tentative="true">
      <w:start w:val="1"/>
      <w:numFmt w:val="bullet"/>
      <w:lvlText w:val=""/>
      <w:lvlJc w:val="left"/>
      <w:pPr>
        <w:ind w:left="2084" w:hanging="360"/>
      </w:pPr>
      <w:rPr>
        <w:rFonts w:hint="default" w:ascii="Wingdings" w:hAnsi="Wingdings"/>
      </w:rPr>
    </w:lvl>
    <w:lvl w:ilvl="3" w:tplc="041A0001" w:tentative="true">
      <w:start w:val="1"/>
      <w:numFmt w:val="bullet"/>
      <w:lvlText w:val=""/>
      <w:lvlJc w:val="left"/>
      <w:pPr>
        <w:ind w:left="2804" w:hanging="360"/>
      </w:pPr>
      <w:rPr>
        <w:rFonts w:hint="default" w:ascii="Symbol" w:hAnsi="Symbol"/>
      </w:rPr>
    </w:lvl>
    <w:lvl w:ilvl="4" w:tplc="041A0003" w:tentative="true">
      <w:start w:val="1"/>
      <w:numFmt w:val="bullet"/>
      <w:lvlText w:val="o"/>
      <w:lvlJc w:val="left"/>
      <w:pPr>
        <w:ind w:left="3524" w:hanging="360"/>
      </w:pPr>
      <w:rPr>
        <w:rFonts w:hint="default" w:ascii="Courier New" w:hAnsi="Courier New" w:cs="Courier New"/>
      </w:rPr>
    </w:lvl>
    <w:lvl w:ilvl="5" w:tplc="041A0005" w:tentative="true">
      <w:start w:val="1"/>
      <w:numFmt w:val="bullet"/>
      <w:lvlText w:val=""/>
      <w:lvlJc w:val="left"/>
      <w:pPr>
        <w:ind w:left="4244" w:hanging="360"/>
      </w:pPr>
      <w:rPr>
        <w:rFonts w:hint="default" w:ascii="Wingdings" w:hAnsi="Wingdings"/>
      </w:rPr>
    </w:lvl>
    <w:lvl w:ilvl="6" w:tplc="041A0001" w:tentative="true">
      <w:start w:val="1"/>
      <w:numFmt w:val="bullet"/>
      <w:lvlText w:val=""/>
      <w:lvlJc w:val="left"/>
      <w:pPr>
        <w:ind w:left="4964" w:hanging="360"/>
      </w:pPr>
      <w:rPr>
        <w:rFonts w:hint="default" w:ascii="Symbol" w:hAnsi="Symbol"/>
      </w:rPr>
    </w:lvl>
    <w:lvl w:ilvl="7" w:tplc="041A0003" w:tentative="true">
      <w:start w:val="1"/>
      <w:numFmt w:val="bullet"/>
      <w:lvlText w:val="o"/>
      <w:lvlJc w:val="left"/>
      <w:pPr>
        <w:ind w:left="5684" w:hanging="360"/>
      </w:pPr>
      <w:rPr>
        <w:rFonts w:hint="default" w:ascii="Courier New" w:hAnsi="Courier New" w:cs="Courier New"/>
      </w:rPr>
    </w:lvl>
    <w:lvl w:ilvl="8" w:tplc="041A0005" w:tentative="true">
      <w:start w:val="1"/>
      <w:numFmt w:val="bullet"/>
      <w:lvlText w:val=""/>
      <w:lvlJc w:val="left"/>
      <w:pPr>
        <w:ind w:left="6404" w:hanging="360"/>
      </w:pPr>
      <w:rPr>
        <w:rFonts w:hint="default" w:ascii="Wingdings" w:hAnsi="Wingdings"/>
      </w:rPr>
    </w:lvl>
  </w:abstractNum>
  <w:abstractNum w:abstractNumId="6">
    <w:nsid w:val="37922D93"/>
    <w:multiLevelType w:val="hybridMultilevel"/>
    <w:tmpl w:val="79C8659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47F41B9D"/>
    <w:multiLevelType w:val="hybridMultilevel"/>
    <w:tmpl w:val="08BA191C"/>
    <w:lvl w:ilvl="0" w:tplc="041A000F">
      <w:start w:val="1"/>
      <w:numFmt w:val="decimal"/>
      <w:lvlText w:val="%1."/>
      <w:lvlJc w:val="left"/>
      <w:pPr>
        <w:ind w:left="502" w:hanging="360"/>
      </w:pPr>
      <w:rPr>
        <w:rFonts w:hint="default"/>
      </w:rPr>
    </w:lvl>
    <w:lvl w:ilvl="1" w:tplc="041A0019" w:tentative="true">
      <w:start w:val="1"/>
      <w:numFmt w:val="lowerLetter"/>
      <w:lvlText w:val="%2."/>
      <w:lvlJc w:val="left"/>
      <w:pPr>
        <w:ind w:left="1222" w:hanging="360"/>
      </w:pPr>
    </w:lvl>
    <w:lvl w:ilvl="2" w:tplc="041A001B" w:tentative="true">
      <w:start w:val="1"/>
      <w:numFmt w:val="lowerRoman"/>
      <w:lvlText w:val="%3."/>
      <w:lvlJc w:val="right"/>
      <w:pPr>
        <w:ind w:left="1942" w:hanging="180"/>
      </w:pPr>
    </w:lvl>
    <w:lvl w:ilvl="3" w:tplc="041A000F" w:tentative="true">
      <w:start w:val="1"/>
      <w:numFmt w:val="decimal"/>
      <w:lvlText w:val="%4."/>
      <w:lvlJc w:val="left"/>
      <w:pPr>
        <w:ind w:left="2662" w:hanging="360"/>
      </w:pPr>
    </w:lvl>
    <w:lvl w:ilvl="4" w:tplc="041A0019" w:tentative="true">
      <w:start w:val="1"/>
      <w:numFmt w:val="lowerLetter"/>
      <w:lvlText w:val="%5."/>
      <w:lvlJc w:val="left"/>
      <w:pPr>
        <w:ind w:left="3382" w:hanging="360"/>
      </w:pPr>
    </w:lvl>
    <w:lvl w:ilvl="5" w:tplc="041A001B" w:tentative="true">
      <w:start w:val="1"/>
      <w:numFmt w:val="lowerRoman"/>
      <w:lvlText w:val="%6."/>
      <w:lvlJc w:val="right"/>
      <w:pPr>
        <w:ind w:left="4102" w:hanging="180"/>
      </w:pPr>
    </w:lvl>
    <w:lvl w:ilvl="6" w:tplc="041A000F" w:tentative="true">
      <w:start w:val="1"/>
      <w:numFmt w:val="decimal"/>
      <w:lvlText w:val="%7."/>
      <w:lvlJc w:val="left"/>
      <w:pPr>
        <w:ind w:left="4822" w:hanging="360"/>
      </w:pPr>
    </w:lvl>
    <w:lvl w:ilvl="7" w:tplc="041A0019" w:tentative="true">
      <w:start w:val="1"/>
      <w:numFmt w:val="lowerLetter"/>
      <w:lvlText w:val="%8."/>
      <w:lvlJc w:val="left"/>
      <w:pPr>
        <w:ind w:left="5542" w:hanging="360"/>
      </w:pPr>
    </w:lvl>
    <w:lvl w:ilvl="8" w:tplc="041A001B" w:tentative="true">
      <w:start w:val="1"/>
      <w:numFmt w:val="lowerRoman"/>
      <w:lvlText w:val="%9."/>
      <w:lvlJc w:val="right"/>
      <w:pPr>
        <w:ind w:left="6262" w:hanging="180"/>
      </w:pPr>
    </w:lvl>
  </w:abstractNum>
  <w:abstractNum w:abstractNumId="8">
    <w:nsid w:val="4BCE6249"/>
    <w:multiLevelType w:val="hybridMultilevel"/>
    <w:tmpl w:val="BBEE4D9A"/>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11C29D3"/>
    <w:multiLevelType w:val="hybridMultilevel"/>
    <w:tmpl w:val="A72CADBE"/>
    <w:lvl w:ilvl="0" w:tplc="70D4F348">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1">
    <w:nsid w:val="7BA36724"/>
    <w:multiLevelType w:val="hybridMultilevel"/>
    <w:tmpl w:val="9B941836"/>
    <w:lvl w:ilvl="0" w:tplc="8F289C24">
      <w:start w:val="1"/>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7E8160AB"/>
    <w:multiLevelType w:val="hybridMultilevel"/>
    <w:tmpl w:val="A3E624FA"/>
    <w:lvl w:ilvl="0" w:tplc="6C52ECA8">
      <w:start w:val="1"/>
      <w:numFmt w:val="upperLetter"/>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0"/>
  </w:num>
  <w:num w:numId="2">
    <w:abstractNumId w:val="0"/>
  </w:num>
  <w:num w:numId="3">
    <w:abstractNumId w:val="5"/>
  </w:num>
  <w:num w:numId="4">
    <w:abstractNumId w:val="7"/>
  </w:num>
  <w:num w:numId="5">
    <w:abstractNumId w:val="8"/>
  </w:num>
  <w:num w:numId="6">
    <w:abstractNumId w:val="2"/>
  </w:num>
  <w:num w:numId="7">
    <w:abstractNumId w:val="3"/>
  </w:num>
  <w:num w:numId="8">
    <w:abstractNumId w:val="12"/>
  </w:num>
  <w:num w:numId="9">
    <w:abstractNumId w:val="4"/>
  </w:num>
  <w:num w:numId="10">
    <w:abstractNumId w:val="1"/>
  </w:num>
  <w:num w:numId="11">
    <w:abstractNumId w:val="9"/>
  </w:num>
  <w:num w:numId="12">
    <w:abstractNumId w:val="6"/>
  </w:num>
  <w:num w:numId="13">
    <w:abstractNumId w:val="1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spidmax="2662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FF2"/>
    <w:rsid w:val="00000A68"/>
    <w:rsid w:val="00014C12"/>
    <w:rsid w:val="0002342B"/>
    <w:rsid w:val="000360B4"/>
    <w:rsid w:val="00055FDC"/>
    <w:rsid w:val="00082D04"/>
    <w:rsid w:val="00096409"/>
    <w:rsid w:val="000B03AF"/>
    <w:rsid w:val="00114C85"/>
    <w:rsid w:val="00125F5E"/>
    <w:rsid w:val="0018470F"/>
    <w:rsid w:val="0019266B"/>
    <w:rsid w:val="00192862"/>
    <w:rsid w:val="001953CA"/>
    <w:rsid w:val="001C57AE"/>
    <w:rsid w:val="001D456A"/>
    <w:rsid w:val="001E1C2C"/>
    <w:rsid w:val="001F1EE8"/>
    <w:rsid w:val="001F2107"/>
    <w:rsid w:val="00207770"/>
    <w:rsid w:val="00243EA5"/>
    <w:rsid w:val="00296D27"/>
    <w:rsid w:val="002A44FD"/>
    <w:rsid w:val="002B241C"/>
    <w:rsid w:val="002C782F"/>
    <w:rsid w:val="002D7B05"/>
    <w:rsid w:val="00302321"/>
    <w:rsid w:val="003050D1"/>
    <w:rsid w:val="003119CD"/>
    <w:rsid w:val="003176DE"/>
    <w:rsid w:val="003A0506"/>
    <w:rsid w:val="003E6378"/>
    <w:rsid w:val="003F2E68"/>
    <w:rsid w:val="003F709F"/>
    <w:rsid w:val="00432098"/>
    <w:rsid w:val="00445352"/>
    <w:rsid w:val="00445EF3"/>
    <w:rsid w:val="00447094"/>
    <w:rsid w:val="004640BA"/>
    <w:rsid w:val="0049377B"/>
    <w:rsid w:val="004B5681"/>
    <w:rsid w:val="004B6A7E"/>
    <w:rsid w:val="004C4647"/>
    <w:rsid w:val="004D393C"/>
    <w:rsid w:val="004E152D"/>
    <w:rsid w:val="0050611F"/>
    <w:rsid w:val="005107D1"/>
    <w:rsid w:val="00521054"/>
    <w:rsid w:val="005279A3"/>
    <w:rsid w:val="005518AF"/>
    <w:rsid w:val="00591575"/>
    <w:rsid w:val="0059759B"/>
    <w:rsid w:val="005E0FAC"/>
    <w:rsid w:val="005F6B9C"/>
    <w:rsid w:val="00601564"/>
    <w:rsid w:val="006030BB"/>
    <w:rsid w:val="00642488"/>
    <w:rsid w:val="00644A4C"/>
    <w:rsid w:val="00645450"/>
    <w:rsid w:val="00690ADA"/>
    <w:rsid w:val="00691577"/>
    <w:rsid w:val="006C0ED3"/>
    <w:rsid w:val="006C61C9"/>
    <w:rsid w:val="006D47A9"/>
    <w:rsid w:val="006D674B"/>
    <w:rsid w:val="006E721C"/>
    <w:rsid w:val="00716EFA"/>
    <w:rsid w:val="00723C08"/>
    <w:rsid w:val="00730812"/>
    <w:rsid w:val="00744CF1"/>
    <w:rsid w:val="00746C29"/>
    <w:rsid w:val="007608CB"/>
    <w:rsid w:val="007655D0"/>
    <w:rsid w:val="00772340"/>
    <w:rsid w:val="00784FA0"/>
    <w:rsid w:val="00793061"/>
    <w:rsid w:val="007A5F99"/>
    <w:rsid w:val="007B5F19"/>
    <w:rsid w:val="007D4CCE"/>
    <w:rsid w:val="007D7467"/>
    <w:rsid w:val="007E1B4F"/>
    <w:rsid w:val="008140F1"/>
    <w:rsid w:val="008276A4"/>
    <w:rsid w:val="00834DD1"/>
    <w:rsid w:val="00846B68"/>
    <w:rsid w:val="008521D6"/>
    <w:rsid w:val="00872BF3"/>
    <w:rsid w:val="008777C0"/>
    <w:rsid w:val="008817FA"/>
    <w:rsid w:val="00895465"/>
    <w:rsid w:val="008B4973"/>
    <w:rsid w:val="008D6C7D"/>
    <w:rsid w:val="008F0319"/>
    <w:rsid w:val="008F457C"/>
    <w:rsid w:val="009033E3"/>
    <w:rsid w:val="009045E9"/>
    <w:rsid w:val="00912CB4"/>
    <w:rsid w:val="009320B8"/>
    <w:rsid w:val="00940634"/>
    <w:rsid w:val="0094754A"/>
    <w:rsid w:val="009512A3"/>
    <w:rsid w:val="00962E3F"/>
    <w:rsid w:val="00966C98"/>
    <w:rsid w:val="00992A4F"/>
    <w:rsid w:val="00992CAE"/>
    <w:rsid w:val="009A23DF"/>
    <w:rsid w:val="009B2531"/>
    <w:rsid w:val="009C71E2"/>
    <w:rsid w:val="009D52D1"/>
    <w:rsid w:val="009D74AE"/>
    <w:rsid w:val="009F07FC"/>
    <w:rsid w:val="009F1E9E"/>
    <w:rsid w:val="00A0535E"/>
    <w:rsid w:val="00A05751"/>
    <w:rsid w:val="00A3003C"/>
    <w:rsid w:val="00AA7301"/>
    <w:rsid w:val="00AB3D04"/>
    <w:rsid w:val="00AC2F4D"/>
    <w:rsid w:val="00AD0D31"/>
    <w:rsid w:val="00AD6E19"/>
    <w:rsid w:val="00B03F3C"/>
    <w:rsid w:val="00B1361A"/>
    <w:rsid w:val="00B152A6"/>
    <w:rsid w:val="00B41E4E"/>
    <w:rsid w:val="00B53371"/>
    <w:rsid w:val="00B60E7C"/>
    <w:rsid w:val="00B7242D"/>
    <w:rsid w:val="00BC3F14"/>
    <w:rsid w:val="00BC5AE0"/>
    <w:rsid w:val="00BD2C52"/>
    <w:rsid w:val="00BD589B"/>
    <w:rsid w:val="00C129B4"/>
    <w:rsid w:val="00C232B0"/>
    <w:rsid w:val="00C7747A"/>
    <w:rsid w:val="00C92B28"/>
    <w:rsid w:val="00CA217E"/>
    <w:rsid w:val="00CC5163"/>
    <w:rsid w:val="00CD7CFF"/>
    <w:rsid w:val="00CF7CAB"/>
    <w:rsid w:val="00D00C04"/>
    <w:rsid w:val="00D045F0"/>
    <w:rsid w:val="00D11B3C"/>
    <w:rsid w:val="00D47309"/>
    <w:rsid w:val="00D55FF2"/>
    <w:rsid w:val="00D6550B"/>
    <w:rsid w:val="00D67306"/>
    <w:rsid w:val="00D75ED9"/>
    <w:rsid w:val="00DA19A9"/>
    <w:rsid w:val="00DB052E"/>
    <w:rsid w:val="00E10117"/>
    <w:rsid w:val="00E15A13"/>
    <w:rsid w:val="00E20328"/>
    <w:rsid w:val="00E324E6"/>
    <w:rsid w:val="00E327C2"/>
    <w:rsid w:val="00E42C86"/>
    <w:rsid w:val="00E50E29"/>
    <w:rsid w:val="00E96E3E"/>
    <w:rsid w:val="00EA17D8"/>
    <w:rsid w:val="00EA4959"/>
    <w:rsid w:val="00EC0E70"/>
    <w:rsid w:val="00ED4BBB"/>
    <w:rsid w:val="00EF1A3C"/>
    <w:rsid w:val="00F30F14"/>
    <w:rsid w:val="00F415FF"/>
    <w:rsid w:val="00F81BC9"/>
    <w:rsid w:val="00F95A48"/>
    <w:rsid w:val="00FC0DA1"/>
    <w:rsid w:val="00FD67A7"/>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spidmax="2662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Plain Text"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55FF2"/>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D55FF2"/>
    <w:pPr>
      <w:tabs>
        <w:tab w:val="center" w:pos="4536"/>
        <w:tab w:val="right" w:pos="9072"/>
      </w:tabs>
    </w:pPr>
  </w:style>
  <w:style w:type="character" w:styleId="PodnojeChar" w:customStyle="true">
    <w:name w:val="Podnožje Char"/>
    <w:basedOn w:val="Zadanifontodlomka"/>
    <w:link w:val="Podnoje"/>
    <w:rsid w:val="00D55FF2"/>
    <w:rPr>
      <w:rFonts w:ascii="Times New Roman" w:hAnsi="Times New Roman" w:eastAsia="Times New Roman" w:cs="Times New Roman"/>
      <w:sz w:val="24"/>
      <w:szCs w:val="24"/>
      <w:lang w:eastAsia="hr-HR"/>
    </w:rPr>
  </w:style>
  <w:style w:type="character" w:styleId="Brojstranice">
    <w:name w:val="page number"/>
    <w:basedOn w:val="Zadanifontodlomka"/>
    <w:rsid w:val="00D55FF2"/>
  </w:style>
  <w:style w:type="paragraph" w:styleId="Zaglavlje">
    <w:name w:val="header"/>
    <w:basedOn w:val="Normal"/>
    <w:link w:val="ZaglavljeChar"/>
    <w:rsid w:val="00D55FF2"/>
    <w:pPr>
      <w:tabs>
        <w:tab w:val="center" w:pos="4536"/>
        <w:tab w:val="right" w:pos="9072"/>
      </w:tabs>
    </w:pPr>
  </w:style>
  <w:style w:type="character" w:styleId="ZaglavljeChar" w:customStyle="true">
    <w:name w:val="Zaglavlje Char"/>
    <w:basedOn w:val="Zadanifontodlomka"/>
    <w:link w:val="Zaglavlje"/>
    <w:rsid w:val="00D55FF2"/>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302321"/>
    <w:pPr>
      <w:ind w:left="720"/>
      <w:contextualSpacing/>
    </w:pPr>
  </w:style>
  <w:style w:type="paragraph" w:styleId="Tekstbalonia">
    <w:name w:val="Balloon Text"/>
    <w:basedOn w:val="Normal"/>
    <w:link w:val="TekstbaloniaChar"/>
    <w:uiPriority w:val="99"/>
    <w:semiHidden/>
    <w:unhideWhenUsed/>
    <w:rsid w:val="005E0FAC"/>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E0FAC"/>
    <w:rPr>
      <w:rFonts w:ascii="Tahoma" w:hAnsi="Tahoma" w:eastAsia="Times New Roman" w:cs="Tahoma"/>
      <w:sz w:val="16"/>
      <w:szCs w:val="16"/>
      <w:lang w:eastAsia="hr-HR"/>
    </w:rPr>
  </w:style>
  <w:style w:type="paragraph" w:styleId="Obinitekst">
    <w:name w:val="Plain Text"/>
    <w:basedOn w:val="Normal"/>
    <w:link w:val="ObinitekstChar"/>
    <w:semiHidden/>
    <w:rsid w:val="0019266B"/>
    <w:rPr>
      <w:rFonts w:ascii="Courier New" w:hAnsi="Courier New"/>
      <w:sz w:val="20"/>
      <w:szCs w:val="20"/>
      <w:lang w:val="en-GB"/>
    </w:rPr>
  </w:style>
  <w:style w:type="character" w:styleId="ObinitekstChar" w:customStyle="true">
    <w:name w:val="Obični tekst Char"/>
    <w:basedOn w:val="Zadanifontodlomka"/>
    <w:link w:val="Obinitekst"/>
    <w:semiHidden/>
    <w:rsid w:val="0019266B"/>
    <w:rPr>
      <w:rFonts w:ascii="Courier New" w:hAnsi="Courier New" w:eastAsia="Times New Roman" w:cs="Times New Roman"/>
      <w:sz w:val="20"/>
      <w:szCs w:val="20"/>
      <w:lang w:val="en-GB" w:eastAsia="hr-HR"/>
    </w:rPr>
  </w:style>
  <w:style w:type="table" w:styleId="Reetkatablice">
    <w:name w:val="Table Grid"/>
    <w:basedOn w:val="Obinatablica"/>
    <w:uiPriority w:val="59"/>
    <w:rsid w:val="00D75ED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59759B"/>
    <w:rPr>
      <w:color w:val="808080"/>
      <w:bdr w:val="none" w:color="auto" w:sz="0" w:space="0"/>
      <w:shd w:val="clear" w:color="auto" w:fill="auto"/>
    </w:rPr>
  </w:style>
  <w:style w:type="character" w:styleId="eSPISCCParagraphDefaultFont" w:customStyle="true">
    <w:name w:val="eSPIS_CC_Paragraph Default Font"/>
    <w:basedOn w:val="Zadanifontodlomka"/>
    <w:rsid w:val="0059759B"/>
    <w:rPr>
      <w:rFonts w:ascii="Times New Roman" w:hAnsi="Times New Roman" w:cs="Times New Roman"/>
      <w:bCs/>
      <w:sz w:val="24"/>
      <w:szCs w:val="22"/>
      <w:bdr w:val="none" w:color="auto" w:sz="0" w:space="0"/>
      <w:shd w:val="clear" w:color="auto" w:fill="auto"/>
      <w:lang w:val="hr-HR"/>
    </w:rPr>
  </w:style>
  <w:style w:type="character" w:styleId="PozadinaSvijetloZuta" w:customStyle="true">
    <w:name w:val="Pozadina_SvijetloZuta"/>
    <w:basedOn w:val="Zadanifontodlomka"/>
    <w:rsid w:val="0059759B"/>
    <w:rPr>
      <w:rFonts w:ascii="Arial" w:hAnsi="Arial" w:cs="Arial"/>
      <w:bCs/>
      <w:sz w:val="22"/>
      <w:szCs w:val="22"/>
      <w:bdr w:val="none" w:color="auto" w:sz="0" w:space="0"/>
      <w:shd w:val="clear" w:color="auto" w:fill="FFFFCC"/>
      <w:lang w:val="hr-HR"/>
    </w:rPr>
  </w:style>
  <w:style w:type="character" w:styleId="PozadinaSvijetloCrvena" w:customStyle="true">
    <w:name w:val="Pozadina_SvijetloCrvena"/>
    <w:basedOn w:val="eSPISCCParagraphDefaultFont"/>
    <w:rsid w:val="0059759B"/>
    <w:rPr>
      <w:rFonts w:ascii="Arial" w:hAnsi="Arial" w:cs="Arial"/>
      <w:bCs w:val="false"/>
      <w:sz w:val="22"/>
      <w:szCs w:val="22"/>
      <w:bdr w:val="none" w:color="auto" w:sz="0" w:space="0"/>
      <w:shd w:val="clear" w:color="auto" w:fill="FFCCCC"/>
      <w:lang w:val="hr-HR"/>
    </w:rPr>
  </w:style>
  <w:style w:type="character" w:styleId="PozadinaSvijetloZelena" w:customStyle="true">
    <w:name w:val="Pozadina_SvijetloZelena"/>
    <w:basedOn w:val="eSPISCCParagraphDefaultFont"/>
    <w:rsid w:val="0059759B"/>
    <w:rPr>
      <w:rFonts w:ascii="Arial" w:hAnsi="Arial" w:cs="Arial"/>
      <w:bCs w:val="false"/>
      <w:sz w:val="22"/>
      <w:szCs w:val="22"/>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55FF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D55FF2"/>
    <w:pPr>
      <w:tabs>
        <w:tab w:pos="4536" w:val="center"/>
        <w:tab w:pos="9072" w:val="right"/>
      </w:tabs>
    </w:pPr>
  </w:style>
  <w:style w:customStyle="1" w:styleId="PodnojeChar" w:type="character">
    <w:name w:val="Podnožje Char"/>
    <w:basedOn w:val="Zadanifontodlomka"/>
    <w:link w:val="Podnoje"/>
    <w:rsid w:val="00D55FF2"/>
    <w:rPr>
      <w:rFonts w:ascii="Times New Roman" w:cs="Times New Roman" w:eastAsia="Times New Roman" w:hAnsi="Times New Roman"/>
      <w:sz w:val="24"/>
      <w:szCs w:val="24"/>
      <w:lang w:eastAsia="hr-HR"/>
    </w:rPr>
  </w:style>
  <w:style w:styleId="Brojstranice" w:type="character">
    <w:name w:val="page number"/>
    <w:basedOn w:val="Zadanifontodlomka"/>
    <w:rsid w:val="00D55FF2"/>
  </w:style>
  <w:style w:styleId="Zaglavlje" w:type="paragraph">
    <w:name w:val="header"/>
    <w:basedOn w:val="Normal"/>
    <w:link w:val="ZaglavljeChar"/>
    <w:rsid w:val="00D55FF2"/>
    <w:pPr>
      <w:tabs>
        <w:tab w:pos="4536" w:val="center"/>
        <w:tab w:pos="9072" w:val="right"/>
      </w:tabs>
    </w:pPr>
  </w:style>
  <w:style w:customStyle="1" w:styleId="ZaglavljeChar" w:type="character">
    <w:name w:val="Zaglavlje Char"/>
    <w:basedOn w:val="Zadanifontodlomka"/>
    <w:link w:val="Zaglavlje"/>
    <w:rsid w:val="00D55FF2"/>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302321"/>
    <w:pPr>
      <w:ind w:left="720"/>
      <w:contextualSpacing/>
    </w:pPr>
  </w:style>
  <w:style w:styleId="Tekstbalonia" w:type="paragraph">
    <w:name w:val="Balloon Text"/>
    <w:basedOn w:val="Normal"/>
    <w:link w:val="TekstbaloniaChar"/>
    <w:uiPriority w:val="99"/>
    <w:semiHidden/>
    <w:unhideWhenUsed/>
    <w:rsid w:val="005E0FAC"/>
    <w:rPr>
      <w:rFonts w:ascii="Tahoma" w:cs="Tahoma" w:hAnsi="Tahoma"/>
      <w:sz w:val="16"/>
      <w:szCs w:val="16"/>
    </w:rPr>
  </w:style>
  <w:style w:customStyle="1" w:styleId="TekstbaloniaChar" w:type="character">
    <w:name w:val="Tekst balončića Char"/>
    <w:basedOn w:val="Zadanifontodlomka"/>
    <w:link w:val="Tekstbalonia"/>
    <w:uiPriority w:val="99"/>
    <w:semiHidden/>
    <w:rsid w:val="005E0FAC"/>
    <w:rPr>
      <w:rFonts w:ascii="Tahoma" w:cs="Tahoma" w:eastAsia="Times New Roman" w:hAnsi="Tahoma"/>
      <w:sz w:val="16"/>
      <w:szCs w:val="16"/>
      <w:lang w:eastAsia="hr-HR"/>
    </w:rPr>
  </w:style>
  <w:style w:styleId="Obinitekst" w:type="paragraph">
    <w:name w:val="Plain Text"/>
    <w:basedOn w:val="Normal"/>
    <w:link w:val="ObinitekstChar"/>
    <w:semiHidden/>
    <w:rsid w:val="0019266B"/>
    <w:rPr>
      <w:rFonts w:ascii="Courier New" w:hAnsi="Courier New"/>
      <w:sz w:val="20"/>
      <w:szCs w:val="20"/>
      <w:lang w:val="en-GB"/>
    </w:rPr>
  </w:style>
  <w:style w:customStyle="1" w:styleId="ObinitekstChar" w:type="character">
    <w:name w:val="Obični tekst Char"/>
    <w:basedOn w:val="Zadanifontodlomka"/>
    <w:link w:val="Obinitekst"/>
    <w:semiHidden/>
    <w:rsid w:val="0019266B"/>
    <w:rPr>
      <w:rFonts w:ascii="Courier New" w:cs="Times New Roman" w:eastAsia="Times New Roman" w:hAnsi="Courier New"/>
      <w:sz w:val="20"/>
      <w:szCs w:val="20"/>
      <w:lang w:eastAsia="hr-HR" w:val="en-GB"/>
    </w:rPr>
  </w:style>
  <w:style w:styleId="Reetkatablice" w:type="table">
    <w:name w:val="Table Grid"/>
    <w:basedOn w:val="Obinatablica"/>
    <w:uiPriority w:val="59"/>
    <w:rsid w:val="00D75ED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9759B"/>
    <w:rPr>
      <w:color w:val="808080"/>
      <w:bdr w:color="auto" w:space="0" w:sz="0" w:val="none"/>
      <w:shd w:color="auto" w:fill="auto" w:val="clear"/>
    </w:rPr>
  </w:style>
  <w:style w:customStyle="1" w:styleId="eSPISCCParagraphDefaultFont" w:type="character">
    <w:name w:val="eSPIS_CC_Paragraph Default Font"/>
    <w:basedOn w:val="Zadanifontodlomka"/>
    <w:rsid w:val="0059759B"/>
    <w:rPr>
      <w:rFonts w:ascii="Times New Roman" w:cs="Times New Roman" w:hAnsi="Times New Roman"/>
      <w:bCs/>
      <w:sz w:val="24"/>
      <w:szCs w:val="22"/>
      <w:bdr w:color="auto" w:space="0" w:sz="0" w:val="none"/>
      <w:shd w:color="auto" w:fill="auto" w:val="clear"/>
      <w:lang w:val="hr-HR"/>
    </w:rPr>
  </w:style>
  <w:style w:customStyle="1" w:styleId="PozadinaSvijetloZuta" w:type="character">
    <w:name w:val="Pozadina_SvijetloZuta"/>
    <w:basedOn w:val="Zadanifontodlomka"/>
    <w:rsid w:val="0059759B"/>
    <w:rPr>
      <w:rFonts w:ascii="Arial" w:cs="Arial" w:hAnsi="Arial"/>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9759B"/>
    <w:rPr>
      <w:rFonts w:ascii="Arial" w:cs="Arial" w:hAnsi="Arial"/>
      <w:bCs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9759B"/>
    <w:rPr>
      <w:rFonts w:ascii="Arial" w:cs="Arial" w:hAnsi="Arial"/>
      <w:bCs w:val="0"/>
      <w:sz w:val="22"/>
      <w:szCs w:val="22"/>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1362">
      <w:bodyDiv w:val="true"/>
      <w:marLeft w:val="0"/>
      <w:marRight w:val="0"/>
      <w:marTop w:val="0"/>
      <w:marBottom w:val="0"/>
      <w:divBdr>
        <w:top w:val="none" w:color="auto" w:sz="0" w:space="0"/>
        <w:left w:val="none" w:color="auto" w:sz="0" w:space="0"/>
        <w:bottom w:val="none" w:color="auto" w:sz="0" w:space="0"/>
        <w:right w:val="none" w:color="auto" w:sz="0" w:space="0"/>
      </w:divBdr>
    </w:div>
    <w:div w:id="538708053">
      <w:bodyDiv w:val="true"/>
      <w:marLeft w:val="0"/>
      <w:marRight w:val="0"/>
      <w:marTop w:val="0"/>
      <w:marBottom w:val="0"/>
      <w:divBdr>
        <w:top w:val="none" w:color="auto" w:sz="0" w:space="0"/>
        <w:left w:val="none" w:color="auto" w:sz="0" w:space="0"/>
        <w:bottom w:val="none" w:color="auto" w:sz="0" w:space="0"/>
        <w:right w:val="none" w:color="auto" w:sz="0" w:space="0"/>
      </w:divBdr>
    </w:div>
    <w:div w:id="544833436">
      <w:bodyDiv w:val="true"/>
      <w:marLeft w:val="0"/>
      <w:marRight w:val="0"/>
      <w:marTop w:val="0"/>
      <w:marBottom w:val="0"/>
      <w:divBdr>
        <w:top w:val="none" w:color="auto" w:sz="0" w:space="0"/>
        <w:left w:val="none" w:color="auto" w:sz="0" w:space="0"/>
        <w:bottom w:val="none" w:color="auto" w:sz="0" w:space="0"/>
        <w:right w:val="none" w:color="auto" w:sz="0" w:space="0"/>
      </w:divBdr>
    </w:div>
    <w:div w:id="559052940">
      <w:bodyDiv w:val="true"/>
      <w:marLeft w:val="0"/>
      <w:marRight w:val="0"/>
      <w:marTop w:val="0"/>
      <w:marBottom w:val="0"/>
      <w:divBdr>
        <w:top w:val="none" w:color="auto" w:sz="0" w:space="0"/>
        <w:left w:val="none" w:color="auto" w:sz="0" w:space="0"/>
        <w:bottom w:val="none" w:color="auto" w:sz="0" w:space="0"/>
        <w:right w:val="none" w:color="auto" w:sz="0" w:space="0"/>
      </w:divBdr>
    </w:div>
    <w:div w:id="562260135">
      <w:bodyDiv w:val="true"/>
      <w:marLeft w:val="0"/>
      <w:marRight w:val="0"/>
      <w:marTop w:val="0"/>
      <w:marBottom w:val="0"/>
      <w:divBdr>
        <w:top w:val="none" w:color="auto" w:sz="0" w:space="0"/>
        <w:left w:val="none" w:color="auto" w:sz="0" w:space="0"/>
        <w:bottom w:val="none" w:color="auto" w:sz="0" w:space="0"/>
        <w:right w:val="none" w:color="auto" w:sz="0" w:space="0"/>
      </w:divBdr>
    </w:div>
    <w:div w:id="738287091">
      <w:bodyDiv w:val="true"/>
      <w:marLeft w:val="0"/>
      <w:marRight w:val="0"/>
      <w:marTop w:val="0"/>
      <w:marBottom w:val="0"/>
      <w:divBdr>
        <w:top w:val="none" w:color="auto" w:sz="0" w:space="0"/>
        <w:left w:val="none" w:color="auto" w:sz="0" w:space="0"/>
        <w:bottom w:val="none" w:color="auto" w:sz="0" w:space="0"/>
        <w:right w:val="none" w:color="auto" w:sz="0" w:space="0"/>
      </w:divBdr>
    </w:div>
    <w:div w:id="1320890962">
      <w:bodyDiv w:val="true"/>
      <w:marLeft w:val="0"/>
      <w:marRight w:val="0"/>
      <w:marTop w:val="0"/>
      <w:marBottom w:val="0"/>
      <w:divBdr>
        <w:top w:val="none" w:color="auto" w:sz="0" w:space="0"/>
        <w:left w:val="none" w:color="auto" w:sz="0" w:space="0"/>
        <w:bottom w:val="none" w:color="auto" w:sz="0" w:space="0"/>
        <w:right w:val="none" w:color="auto" w:sz="0" w:space="0"/>
      </w:divBdr>
    </w:div>
    <w:div w:id="14448839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28. listopada 2021.</izvorni_sadrzaj>
    <derivirana_varijabla naziv="DomainObject.StvarniPocetakDatum_1">28. listopada 2021.</derivirana_varijabla>
  </DomainObject.StvarniPocetakDatum>
  <DomainObject.StvarniZavrsetakDatum>
    <izvorni_sadrzaj>28. listopada 2021.</izvorni_sadrzaj>
    <derivirana_varijabla naziv="DomainObject.StvarniZavrsetakDatum_1">28. listopada 2021.</derivirana_varijabla>
  </DomainObject.StvarniZavrsetakDatum>
  <DomainObject.PlaniraniZavrsetakDatum>
    <izvorni_sadrzaj>28. listopada 2021.</izvorni_sadrzaj>
    <derivirana_varijabla naziv="DomainObject.PlaniraniZavrsetakDatum_1">28. listopada 2021.</derivirana_varijabla>
  </DomainObject.PlaniraniZavrsetakDatum>
  <DomainObject.PlaniraniPocetakDatum>
    <izvorni_sadrzaj>28. listopada 2021.</izvorni_sadrzaj>
    <derivirana_varijabla naziv="DomainObject.PlaniraniPocetakDatum_1">28. listopada 2021.</derivirana_varijabla>
  </DomainObject.PlaniraniPocetakDatum>
  <DomainObject.StvarniPocetakVrijeme>
    <izvorni_sadrzaj>13:15</izvorni_sadrzaj>
    <derivirana_varijabla naziv="DomainObject.StvarniPocetakVrijeme_1">13:15</derivirana_varijabla>
  </DomainObject.StvarniPocetakVrijeme>
  <DomainObject.StvarniZavrsetakVrijeme>
    <izvorni_sadrzaj>14:10</izvorni_sadrzaj>
    <derivirana_varijabla naziv="DomainObject.StvarniZavrsetakVrijeme_1">14:10</derivirana_varijabla>
  </DomainObject.StvarniZavrsetakVrijeme>
  <DomainObject.PlaniraniZavrsetakVrijeme>
    <izvorni_sadrzaj>13:20</izvorni_sadrzaj>
    <derivirana_varijabla naziv="DomainObject.PlaniraniZavrsetakVrijeme_1">13:20</derivirana_varijabla>
  </DomainObject.PlaniraniZavrsetakVrijeme>
  <DomainObject.PlaniraniPocetakVrijeme>
    <izvorni_sadrzaj>13:15</izvorni_sadrzaj>
    <derivirana_varijabla naziv="DomainObject.PlaniraniPocetakVrijeme_1">13:15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listopada 2021.</izvorni_sadrzaj>
    <derivirana_varijabla naziv="DomainObject.Zapisnik.DatumKreiranja_1">28. listopada 2021.</derivirana_varijabla>
  </DomainObject.Zapisnik.DatumKreiranja>
  <DomainObject.Zapisnik.ImovinskaKorist>
    <izvorni_sadrzaj/>
    <derivirana_varijabla naziv="DomainObject.Zapisnik.ImovinskaKorist_1"/>
  </DomainObject.Zapisnik.ImovinskaKorist>
  <DomainObject.Zapisnik.Oznaka>
    <izvorni_sadrzaj>St-99/2021-46</izvorni_sadrzaj>
    <derivirana_varijabla naziv="DomainObject.Zapisnik.Oznaka_1">St-99/2021-46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veljače 2021.</izvorni_sadrzaj>
    <derivirana_varijabla naziv="DomainObject.Predmet.DatumIzradeOptuznogAkta_1">16. veljače 2021.</derivirana_varijabla>
  </DomainObject.Predmet.DatumIzradeOptuznogAkta>
  <DomainObject.Predmet.DatumIzradeOptuznogAktaFormated>
    <izvorni_sadrzaj>16.2.2021.</izvorni_sadrzaj>
    <derivirana_varijabla naziv="DomainObject.Predmet.DatumIzradeOptuznogAktaFormated_1">16.2.2021.</derivirana_varijabla>
  </DomainObject.Predmet.DatumIzradeOptuznogAktaFormated>
  <DomainObject.Predmet.DatumOsnivanja>
    <izvorni_sadrzaj>17. veljače 2021.</izvorni_sadrzaj>
    <derivirana_varijabla naziv="DomainObject.Predmet.DatumOsnivanja_1">17.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veljače 2021.</izvorni_sadrzaj>
    <derivirana_varijabla naziv="DomainObject.Predmet.DatumPrimitkaOptuznogAkta_1">17. veljače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St-99/2021</izvorni_sadrzaj>
    <derivirana_varijabla naziv="DomainObject.Predmet.OznakaBroj_1">St-99/2021</derivirana_varijabla>
  </DomainObject.Predmet.OznakaBroj>
  <DomainObject.Predmet.OznakaBrojOptuznogAkta>
    <izvorni_sadrzaj>04-06-21-1299</izvorni_sadrzaj>
    <derivirana_varijabla naziv="DomainObject.Predmet.OznakaBrojOptuznogAkta_1">04-06-21-1299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 BOARD d.o.o. zastupanog po punomoćniku Krešimir Celner</izvorni_sadrzaj>
    <derivirana_varijabla naziv="DomainObject.Predmet.ProtustrankaFormated_1">  INTER BOARD d.o.o. zastupanog po punomoćniku Krešimir Celner</derivirana_varijabla>
  </DomainObject.Predmet.ProtustrankaFormated>
  <DomainObject.Predmet.ProtustrankaFormatedOIB>
    <izvorni_sadrzaj>  INTER BOARD d.o.o., OIB 30762168930 zastupanog po punomoćniku Krešimir Celner</izvorni_sadrzaj>
    <derivirana_varijabla naziv="DomainObject.Predmet.ProtustrankaFormatedOIB_1">  INTER BOARD d.o.o., OIB 30762168930 zastupanog po punomoćniku Krešimir Celner</derivirana_varijabla>
  </DomainObject.Predmet.ProtustrankaFormatedOIB>
  <DomainObject.Predmet.ProtustrankaFormatedWithAdress>
    <izvorni_sadrzaj> INTER BOARD d.o.o., Stjepana Radića 107, 22000 Šibenik zastupanog po punomoćniku Krešimir Celner</izvorni_sadrzaj>
    <derivirana_varijabla naziv="DomainObject.Predmet.ProtustrankaFormatedWithAdress_1"> INTER BOARD d.o.o., Stjepana Radića 107, 22000 Šibenik zastupanog po punomoćniku Krešimir Celner</derivirana_varijabla>
  </DomainObject.Predmet.ProtustrankaFormatedWithAdress>
  <DomainObject.Predmet.ProtustrankaFormatedWithAdressOIB>
    <izvorni_sadrzaj> INTER BOARD d.o.o., OIB 30762168930, Stjepana Radića 107, 22000 Šibenik zastupanog po punomoćniku Krešimir Celner</izvorni_sadrzaj>
    <derivirana_varijabla naziv="DomainObject.Predmet.ProtustrankaFormatedWithAdressOIB_1"> INTER BOARD d.o.o., OIB 30762168930, Stjepana Radića 107, 22000 Šibenik zastupanog po punomoćniku Krešimir Celner</derivirana_varijabla>
  </DomainObject.Predmet.ProtustrankaFormatedWithAdressOIB>
  <DomainObject.Predmet.ProtustrankaWithAdress>
    <izvorni_sadrzaj>INTER BOARD d.o.o. Stjepana Radića 107, 22000 Šibenik</izvorni_sadrzaj>
    <derivirana_varijabla naziv="DomainObject.Predmet.ProtustrankaWithAdress_1">INTER BOARD d.o.o. Stjepana Radića 107, 22000 Šibenik</derivirana_varijabla>
  </DomainObject.Predmet.ProtustrankaWithAdress>
  <DomainObject.Predmet.ProtustrankaWithAdressOIB>
    <izvorni_sadrzaj>INTER BOARD d.o.o., OIB 30762168930, Stjepana Radića 107, 22000 Šibenik</izvorni_sadrzaj>
    <derivirana_varijabla naziv="DomainObject.Predmet.ProtustrankaWithAdressOIB_1">INTER BOARD d.o.o., OIB 30762168930, Stjepana Radića 107, 22000 Šibenik</derivirana_varijabla>
  </DomainObject.Predmet.ProtustrankaWithAdressOIB>
  <DomainObject.Predmet.ProtustrankaNazivFormated>
    <izvorni_sadrzaj>INTER BOARD d.o.o.</izvorni_sadrzaj>
    <derivirana_varijabla naziv="DomainObject.Predmet.ProtustrankaNazivFormated_1">INTER BOARD d.o.o.</derivirana_varijabla>
  </DomainObject.Predmet.ProtustrankaNazivFormated>
  <DomainObject.Predmet.ProtustrankaNazivFormatedOIB>
    <izvorni_sadrzaj>INTER BOARD d.o.o., OIB 30762168930</izvorni_sadrzaj>
    <derivirana_varijabla naziv="DomainObject.Predmet.ProtustrankaNazivFormatedOIB_1">INTER BOARD d.o.o., OIB 30762168930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Elena Glavan</izvorni_sadrzaj>
    <derivirana_varijabla naziv="DomainObject.Predmet.Zapisnicar_1">Elena Glavan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INTER BOARD d.o.o. zastupanog po punomoćniku Krešimir Celner</item>
    </izvorni_sadrzaj>
    <derivirana_varijabla naziv="DomainObject.Predmet.ProtuStrankaListFormated_1">
      <item>INTER BOARD d.o.o. zastupanog po punomoćniku Krešimir Celner</item>
    </derivirana_varijabla>
  </DomainObject.Predmet.ProtuStrankaListFormated>
  <DomainObject.Predmet.ProtuStrankaListFormatedOIB>
    <izvorni_sadrzaj>
      <item>INTER BOARD d.o.o., OIB 30762168930 zastupanog po punomoćniku Krešimir Celner</item>
    </izvorni_sadrzaj>
    <derivirana_varijabla naziv="DomainObject.Predmet.ProtuStrankaListFormatedOIB_1">
      <item>INTER BOARD d.o.o., OIB 30762168930 zastupanog po punomoćniku Krešimir Celner</item>
    </derivirana_varijabla>
  </DomainObject.Predmet.ProtuStrankaListFormatedOIB>
  <DomainObject.Predmet.ProtuStrankaListFormatedWithAdress>
    <izvorni_sadrzaj>
      <item>INTER BOARD d.o.o., Stjepana Radića 107, 22000 Šibenik zastupanog po punomoćniku Krešimir Celner</item>
    </izvorni_sadrzaj>
    <derivirana_varijabla naziv="DomainObject.Predmet.ProtuStrankaListFormatedWithAdress_1">
      <item>INTER BOARD d.o.o., Stjepana Radića 107, 22000 Šibenik zastupanog po punomoćniku Krešimir Celner</item>
    </derivirana_varijabla>
  </DomainObject.Predmet.ProtuStrankaListFormatedWithAdress>
  <DomainObject.Predmet.ProtuStrankaListFormatedWithAdressOIB>
    <izvorni_sadrzaj>
      <item>INTER BOARD d.o.o., OIB 30762168930, Stjepana Radića 107, 22000 Šibenik zastupanog po punomoćniku Krešimir Celner</item>
    </izvorni_sadrzaj>
    <derivirana_varijabla naziv="DomainObject.Predmet.ProtuStrankaListFormatedWithAdressOIB_1">
      <item>INTER BOARD d.o.o., OIB 30762168930, Stjepana Radića 107, 22000 Šibenik zastupanog po punomoćniku Krešimir Celner</item>
    </derivirana_varijabla>
  </DomainObject.Predmet.ProtuStrankaListFormatedWithAdressOIB>
  <DomainObject.Predmet.ProtuStrankaListNazivFormated>
    <izvorni_sadrzaj>
      <item>INTER BOARD d.o.o.</item>
    </izvorni_sadrzaj>
    <derivirana_varijabla naziv="DomainObject.Predmet.ProtuStrankaListNazivFormated_1">
      <item>INTER BOARD d.o.o.</item>
    </derivirana_varijabla>
  </DomainObject.Predmet.ProtuStrankaListNazivFormated>
  <DomainObject.Predmet.ProtuStrankaListNazivFormatedOIB>
    <izvorni_sadrzaj>
      <item>INTER BOARD d.o.o., OIB 30762168930</item>
    </izvorni_sadrzaj>
    <derivirana_varijabla naziv="DomainObject.Predmet.ProtuStrankaListNazivFormatedOIB_1">
      <item>INTER BOARD d.o.o., OIB 30762168930</item>
    </derivirana_varijabla>
  </DomainObject.Predmet.ProtuStrankaListNazivFormatedOIB>
  <DomainObject.Predmet.OstaliListFormated>
    <izvorni_sadrzaj>
      <item>Krešimir Celner punomoćnik sudionika u postupku INTER BOARD d.o.o.</item>
    </izvorni_sadrzaj>
    <derivirana_varijabla naziv="DomainObject.Predmet.OstaliListFormated_1">
      <item>Krešimir Celner punomoćnik sudionika u postupku INTER BOARD d.o.o.</item>
    </derivirana_varijabla>
  </DomainObject.Predmet.OstaliListFormated>
  <DomainObject.Predmet.OstaliListFormatedOIB>
    <izvorni_sadrzaj>
      <item>Krešimir Celner, OIB 76317241709 punomoćnik sudionika u postupku INTER BOARD d.o.o.</item>
    </izvorni_sadrzaj>
    <derivirana_varijabla naziv="DomainObject.Predmet.OstaliListFormatedOIB_1">
      <item>Krešimir Celner, OIB 76317241709 punomoćnik sudionika u postupku INTER BOARD d.o.o.</item>
    </derivirana_varijabla>
  </DomainObject.Predmet.OstaliListFormatedOIB>
  <DomainObject.Predmet.OstaliListFormatedWithAdress>
    <izvorni_sadrzaj>
      <item>Krešimir Celner, Stjepana Radića 107, 22000 Šibenik punomoćnik sudionika u postupku INTER BOARD d.o.o.</item>
    </izvorni_sadrzaj>
    <derivirana_varijabla naziv="DomainObject.Predmet.OstaliListFormatedWithAdress_1">
      <item>Krešimir Celner, Stjepana Radića 107, 22000 Šibenik punomoćnik sudionika u postupku INTER BOARD d.o.o.</item>
    </derivirana_varijabla>
  </DomainObject.Predmet.OstaliListFormatedWithAdress>
  <DomainObject.Predmet.OstaliListFormatedWithAdressOIB>
    <izvorni_sadrzaj>
      <item>Krešimir Celner, OIB 76317241709, Stjepana Radića 107, 22000 Šibenik punomoćnik sudionika u postupku INTER BOARD d.o.o.</item>
    </izvorni_sadrzaj>
    <derivirana_varijabla naziv="DomainObject.Predmet.OstaliListFormatedWithAdressOIB_1">
      <item>Krešimir Celner, OIB 76317241709, Stjepana Radića 107, 22000 Šibenik punomoćnik sudionika u postupku INTER BOARD d.o.o.</item>
    </derivirana_varijabla>
  </DomainObject.Predmet.OstaliListFormatedWithAdressOIB>
  <DomainObject.Predmet.OstaliListNazivFormated>
    <izvorni_sadrzaj>
      <item>Krešimir Celner</item>
    </izvorni_sadrzaj>
    <derivirana_varijabla naziv="DomainObject.Predmet.OstaliListNazivFormated_1">
      <item>Krešimir Celner</item>
    </derivirana_varijabla>
  </DomainObject.Predmet.OstaliListNazivFormated>
  <DomainObject.Predmet.OstaliListNazivFormatedOIB>
    <izvorni_sadrzaj>
      <item>Krešimir Celner, OIB 76317241709</item>
    </izvorni_sadrzaj>
    <derivirana_varijabla naziv="DomainObject.Predmet.OstaliListNazivFormatedOIB_1">
      <item>Krešimir Celner, OIB 76317241709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listopada 2021.</izvorni_sadrzaj>
    <derivirana_varijabla naziv="DomainObject.Datum_1">28. listopada 2021.</derivirana_varijabla>
  </DomainObject.Datum>
  <DomainObject.PoslovniBrojDokumenta>
    <izvorni_sadrzaj>St-99/2021-46</izvorni_sadrzaj>
    <derivirana_varijabla naziv="DomainObject.PoslovniBrojDokumenta_1">St-99/2021-46</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INTER BOARD d.o.o.</izvorni_sadrzaj>
    <derivirana_varijabla naziv="DomainObject.Predmet.ProtustrankaIDrugi_1">INTER BOARD d.o.o.</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INTER BOARD d.o.o., OIB 30762168930, Stjepana Radića 107, 22000 Šibenik</izvorni_sadrzaj>
    <derivirana_varijabla naziv="DomainObject.Predmet.ProtustrankaIDrugiAdressOIB_1">INTER BOARD d.o.o., OIB 30762168930, Stjepana Radića 107,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 BOARD d.o.o.</item>
      <item>Financijska agencija (FINA)</item>
      <item>Krešimir Celner</item>
    </izvorni_sadrzaj>
    <derivirana_varijabla naziv="DomainObject.Predmet.SudioniciListNaziv_1">
      <item>INTER BOARD d.o.o.</item>
      <item>Financijska agencija (FINA)</item>
      <item>Krešimir Celner</item>
    </derivirana_varijabla>
  </DomainObject.Predmet.SudioniciListNaziv>
  <DomainObject.Predmet.SudioniciListAdressOIB>
    <izvorni_sadrzaj>
      <item>INTER BOARD d.o.o., OIB 30762168930, Stjepana Radića 107,22000 Šibenik</item>
      <item>Financijska agencija (FINA), OIB 85821130368, Ulica grada Vukovara 70,10000 Zagreb</item>
      <item>Krešimir Celner, OIB 76317241709, Stjepana Radića 107,22000 Šibenik</item>
    </izvorni_sadrzaj>
    <derivirana_varijabla naziv="DomainObject.Predmet.SudioniciListAdressOIB_1">
      <item>INTER BOARD d.o.o., OIB 30762168930, Stjepana Radića 107,22000 Šibenik</item>
      <item>Financijska agencija (FINA), OIB 85821130368, Ulica grada Vukovara 70,10000 Zagreb</item>
      <item>Krešimir Celner, OIB 76317241709, Stjepana Radića 107,22000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30762168930</item>
      <item>, OIB 85821130368</item>
      <item>, OIB 76317241709</item>
    </izvorni_sadrzaj>
    <derivirana_varijabla naziv="DomainObject.Predmet.SudioniciListNazivOIB_1">
      <item>, OIB 30762168930</item>
      <item>, OIB 85821130368</item>
      <item>, OIB 76317241709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Jadran Sekso, OIB 56627311158, Ulica Bože Peričića 26, 22000 Šibenik</item>
    </izvorni_sadrzaj>
    <derivirana_varijabla naziv="DomainObject.Predmet.StecajniUpraviteljiListAddressOIB_1">
      <item>Josip Jadran Sekso, OIB 56627311158, Ulica Bože Peričića 26, 22000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veljače 2021.</izvorni_sadrzaj>
    <derivirana_varijabla naziv="DomainObject.Predmet.DatumPocetkaProcesa_1">17. veljače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FE0456-80D6-4674-8AA4-EE57E37E730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5</properties:Pages>
  <properties:Words>2127</properties:Words>
  <properties:Characters>12370</properties:Characters>
  <properties:Lines>274</properties:Lines>
  <properties:Paragraphs>84</properties:Paragraphs>
  <properties:TotalTime>90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14496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2021-10-27T08:37:00Z</dcterms:created>
  <dc:creator>wsadmin</dc:creator>
  <cp:lastModifiedBy>Kristina Njegovan</cp:lastModifiedBy>
  <cp:lastPrinted>2016-07-22T10:39:00Z</cp:lastPrinted>
  <dcterms:modified xmlns:xsi="http://www.w3.org/2001/XMLSchema-instance" xsi:type="dcterms:W3CDTF">2021-10-28T12:54:00Z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St-99/2021-46 / Zapisnik - Izvještajno ročište (St-99-2021- INTER BOARD d.o.o. - izvještajno ročište 28.10.21..docx)</vt:lpwstr>
  </prop:property>
  <prop:property fmtid="{D5CDD505-2E9C-101B-9397-08002B2CF9AE}" pid="4" name="CC_coloring">
    <vt:bool>false</vt:bool>
  </prop:property>
  <prop:property fmtid="{D5CDD505-2E9C-101B-9397-08002B2CF9AE}" pid="5" name="BrojStranica">
    <vt:i4>5</vt:i4>
  </prop:property>
</prop:Properties>
</file>